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drawings/drawing1.xml" ContentType="application/vnd.openxmlformats-officedocument.drawingml.chartshapes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28BB" w:rsidRPr="00D75868" w:rsidRDefault="00BE4550" w:rsidP="002A7D3D">
      <w:pPr>
        <w:pStyle w:val="a5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95250</wp:posOffset>
                </wp:positionV>
                <wp:extent cx="7343775" cy="10572750"/>
                <wp:effectExtent l="0" t="0" r="0" b="0"/>
                <wp:wrapNone/>
                <wp:docPr id="35" name="Групп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10572750"/>
                          <a:chOff x="0" y="0"/>
                          <a:chExt cx="68580" cy="96354"/>
                        </a:xfrm>
                      </wpg:grpSpPr>
                      <wps:wsp>
                        <wps:cNvPr id="36" name="Прямоугольник 120"/>
                        <wps:cNvSpPr>
                          <a:spLocks noChangeArrowheads="1"/>
                        </wps:cNvSpPr>
                        <wps:spPr bwMode="auto">
                          <a:xfrm>
                            <a:off x="0" y="73152"/>
                            <a:ext cx="68580" cy="1431"/>
                          </a:xfrm>
                          <a:prstGeom prst="rect">
                            <a:avLst/>
                          </a:prstGeom>
                          <a:solidFill>
                            <a:srgbClr val="8FAA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Прямоугольник 121"/>
                        <wps:cNvSpPr>
                          <a:spLocks noChangeArrowheads="1"/>
                        </wps:cNvSpPr>
                        <wps:spPr bwMode="auto">
                          <a:xfrm>
                            <a:off x="0" y="74583"/>
                            <a:ext cx="68580" cy="21771"/>
                          </a:xfrm>
                          <a:prstGeom prst="rect">
                            <a:avLst/>
                          </a:prstGeom>
                          <a:solidFill>
                            <a:srgbClr val="A8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59A" w:rsidRPr="00D75868" w:rsidRDefault="00AC559A" w:rsidP="005C28BB">
                              <w:pPr>
                                <w:pStyle w:val="af"/>
                                <w:rPr>
                                  <w:rFonts w:eastAsia="Calibri"/>
                                  <w:color w:val="FFFFFF"/>
                                  <w:sz w:val="28"/>
                                  <w:szCs w:val="22"/>
                                  <w:lang w:eastAsia="en-US" w:bidi="ru-RU"/>
                                </w:rPr>
                              </w:pPr>
                              <w:r w:rsidRPr="00D75868">
                                <w:rPr>
                                  <w:color w:val="FFFFFF"/>
                                  <w:sz w:val="28"/>
                                  <w:lang w:bidi="ru-RU"/>
                                </w:rPr>
                                <w:t>Спот Он Консалтинг</w:t>
                              </w:r>
                            </w:p>
                            <w:p w:rsidR="00AC559A" w:rsidRPr="00D75868" w:rsidRDefault="00AC559A" w:rsidP="005C28BB">
                              <w:pPr>
                                <w:pStyle w:val="af"/>
                                <w:rPr>
                                  <w:caps/>
                                  <w:color w:val="FFFFFF"/>
                                </w:rPr>
                              </w:pPr>
                              <w:r w:rsidRPr="00D75868">
                                <w:rPr>
                                  <w:color w:val="FFFFFF"/>
                                  <w:sz w:val="28"/>
                                  <w:lang w:val="en-US" w:bidi="ru-RU"/>
                                </w:rPr>
                                <w:t>www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bidi="ru-RU"/>
                                </w:rPr>
                                <w:t>.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val="en-US" w:bidi="ru-RU"/>
                                </w:rPr>
                                <w:t>spot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bidi="ru-RU"/>
                                </w:rPr>
                                <w:t>-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val="en-US" w:bidi="ru-RU"/>
                                </w:rPr>
                                <w:t>on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bidi="ru-RU"/>
                                </w:rPr>
                                <w:t>.</w:t>
                              </w:r>
                              <w:r w:rsidRPr="00D75868">
                                <w:rPr>
                                  <w:color w:val="FFFFFF"/>
                                  <w:sz w:val="28"/>
                                  <w:lang w:val="en-US" w:bidi="ru-RU"/>
                                </w:rPr>
                                <w:t>kg</w:t>
                              </w:r>
                            </w:p>
                          </w:txbxContent>
                        </wps:txbx>
                        <wps:bodyPr rot="0" vert="horz" wrap="square" lIns="457200" tIns="182880" rIns="457200" bIns="457200" anchor="b" anchorCtr="0" upright="1">
                          <a:noAutofit/>
                        </wps:bodyPr>
                      </wps:wsp>
                      <wps:wsp>
                        <wps:cNvPr id="38" name="Текстовое поле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" cy="7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559A" w:rsidRDefault="00AC559A" w:rsidP="00D75868">
                              <w:pPr>
                                <w:pStyle w:val="af"/>
                                <w:pBdr>
                                  <w:bottom w:val="single" w:sz="6" w:space="4" w:color="7F7F7F"/>
                                </w:pBdr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</w:pPr>
                            </w:p>
                            <w:p w:rsidR="00AC559A" w:rsidRPr="00AC559A" w:rsidRDefault="00AC559A" w:rsidP="00D75868">
                              <w:pPr>
                                <w:pStyle w:val="af"/>
                                <w:pBdr>
                                  <w:bottom w:val="single" w:sz="6" w:space="4" w:color="7F7F7F"/>
                                </w:pBdr>
                                <w:rPr>
                                  <w:rFonts w:ascii="Calibri Light" w:hAnsi="Calibri Light"/>
                                  <w:color w:val="595959"/>
                                  <w:sz w:val="108"/>
                                  <w:szCs w:val="108"/>
                                </w:rPr>
                              </w:pPr>
                              <w:r w:rsidRPr="005C28BB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>Отчет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по оценке</w:t>
                              </w:r>
                              <w:r w:rsidRPr="005C28BB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влияния тренингов по повышению уровня финансовой грамотности населения,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в</w:t>
                              </w:r>
                              <w:r w:rsidRPr="005C28BB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</w:t>
                              </w:r>
                              <w:r w:rsidRPr="00AC559A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>рамках пилотных проектов национальной программы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>,</w:t>
                              </w:r>
                              <w:r w:rsidRPr="00AC559A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</w:t>
                              </w:r>
                              <w:r w:rsidRPr="005C28BB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>коорди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>нируемой Национальным банком КР</w:t>
                              </w:r>
                              <w:r w:rsidRPr="00AC559A">
                                <w:rPr>
                                  <w:rFonts w:ascii="Arial" w:eastAsia="Calibri" w:hAnsi="Arial" w:cs="Arial"/>
                                  <w:color w:val="auto"/>
                                  <w:sz w:val="44"/>
                                  <w:szCs w:val="44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AC559A" w:rsidRPr="005C28BB" w:rsidRDefault="00AC559A" w:rsidP="005C28BB">
                              <w:pPr>
                                <w:pStyle w:val="af"/>
                                <w:spacing w:before="240"/>
                                <w:rPr>
                                  <w:cap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sz w:val="36"/>
                                  <w:szCs w:val="36"/>
                                </w:rPr>
                                <w:t>Бишкек 2020</w:t>
                              </w:r>
                            </w:p>
                          </w:txbxContent>
                        </wps:txbx>
                        <wps:bodyPr rot="0" vert="horz" wrap="square" lIns="457200" tIns="457200" rIns="457200" bIns="4572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9" o:spid="_x0000_s1026" style="position:absolute;margin-left:8.25pt;margin-top:7.5pt;width:578.25pt;height:832.5pt;z-index:-251656192;mso-position-horizontal-relative:page;mso-position-vertical-relative:page" coordsize="68580,96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">
                <v:rect id="Прямоугольник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" fillcolor="#8faadc" stroked="f" strokeweight="1pt"/>
                <v:rect id="Прямоугольник 121" o:spid="_x0000_s1028" style="position:absolute;top:74583;width:68580;height:217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" fillcolor="#a80000" stroked="f" strokeweight="1pt">
                  <v:textbox inset="36pt,14.4pt,36pt,36pt">
                    <w:txbxContent>
                      <w:p w:rsidR="00AC559A" w:rsidRPr="00D75868" w:rsidRDefault="00AC559A" w:rsidP="005C28BB">
                        <w:pPr>
                          <w:pStyle w:val="af"/>
                          <w:rPr>
                            <w:rFonts w:eastAsia="Calibri"/>
                            <w:color w:val="FFFFFF"/>
                            <w:sz w:val="28"/>
                            <w:szCs w:val="22"/>
                            <w:lang w:eastAsia="en-US" w:bidi="ru-RU"/>
                          </w:rPr>
                        </w:pPr>
                        <w:r w:rsidRPr="00D75868">
                          <w:rPr>
                            <w:color w:val="FFFFFF"/>
                            <w:sz w:val="28"/>
                            <w:lang w:bidi="ru-RU"/>
                          </w:rPr>
                          <w:t>Спот Он Консалтинг</w:t>
                        </w:r>
                      </w:p>
                      <w:p w:rsidR="00AC559A" w:rsidRPr="00D75868" w:rsidRDefault="00AC559A" w:rsidP="005C28BB">
                        <w:pPr>
                          <w:pStyle w:val="af"/>
                          <w:rPr>
                            <w:caps/>
                            <w:color w:val="FFFFFF"/>
                          </w:rPr>
                        </w:pPr>
                        <w:r w:rsidRPr="00D75868">
                          <w:rPr>
                            <w:color w:val="FFFFFF"/>
                            <w:sz w:val="28"/>
                            <w:lang w:val="en-US" w:bidi="ru-RU"/>
                          </w:rPr>
                          <w:t>www</w:t>
                        </w:r>
                        <w:r w:rsidRPr="00D75868">
                          <w:rPr>
                            <w:color w:val="FFFFFF"/>
                            <w:sz w:val="28"/>
                            <w:lang w:bidi="ru-RU"/>
                          </w:rPr>
                          <w:t>.</w:t>
                        </w:r>
                        <w:r w:rsidRPr="00D75868">
                          <w:rPr>
                            <w:color w:val="FFFFFF"/>
                            <w:sz w:val="28"/>
                            <w:lang w:val="en-US" w:bidi="ru-RU"/>
                          </w:rPr>
                          <w:t>spot</w:t>
                        </w:r>
                        <w:r w:rsidRPr="00D75868">
                          <w:rPr>
                            <w:color w:val="FFFFFF"/>
                            <w:sz w:val="28"/>
                            <w:lang w:bidi="ru-RU"/>
                          </w:rPr>
                          <w:t>-</w:t>
                        </w:r>
                        <w:r w:rsidRPr="00D75868">
                          <w:rPr>
                            <w:color w:val="FFFFFF"/>
                            <w:sz w:val="28"/>
                            <w:lang w:val="en-US" w:bidi="ru-RU"/>
                          </w:rPr>
                          <w:t>on</w:t>
                        </w:r>
                        <w:r w:rsidRPr="00D75868">
                          <w:rPr>
                            <w:color w:val="FFFFFF"/>
                            <w:sz w:val="28"/>
                            <w:lang w:bidi="ru-RU"/>
                          </w:rPr>
                          <w:t>.</w:t>
                        </w:r>
                        <w:r w:rsidRPr="00D75868">
                          <w:rPr>
                            <w:color w:val="FFFFFF"/>
                            <w:sz w:val="28"/>
                            <w:lang w:val="en-US" w:bidi="ru-RU"/>
                          </w:rPr>
                          <w:t>kg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" filled="f" stroked="f" strokeweight=".5pt">
                  <v:textbox inset="36pt,36pt,36pt,36pt">
                    <w:txbxContent>
                      <w:p w:rsidR="00AC559A" w:rsidRDefault="00AC559A" w:rsidP="00D75868">
                        <w:pPr>
                          <w:pStyle w:val="af"/>
                          <w:pBdr>
                            <w:bottom w:val="single" w:sz="6" w:space="4" w:color="7F7F7F"/>
                          </w:pBdr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</w:pPr>
                      </w:p>
                      <w:p w:rsidR="00AC559A" w:rsidRPr="00AC559A" w:rsidRDefault="00AC559A" w:rsidP="00D75868">
                        <w:pPr>
                          <w:pStyle w:val="af"/>
                          <w:pBdr>
                            <w:bottom w:val="single" w:sz="6" w:space="4" w:color="7F7F7F"/>
                          </w:pBdr>
                          <w:rPr>
                            <w:rFonts w:ascii="Calibri Light" w:hAnsi="Calibri Light"/>
                            <w:color w:val="595959"/>
                            <w:sz w:val="108"/>
                            <w:szCs w:val="108"/>
                          </w:rPr>
                        </w:pPr>
                        <w:r w:rsidRPr="005C28BB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>Отчет</w:t>
                        </w:r>
                        <w:r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по оценке</w:t>
                        </w:r>
                        <w:r w:rsidRPr="005C28BB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влияния тренингов по повышению уровня финансовой грамотности населения,</w:t>
                        </w:r>
                        <w:r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в</w:t>
                        </w:r>
                        <w:r w:rsidRPr="005C28BB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</w:t>
                        </w:r>
                        <w:r w:rsidRPr="00AC559A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>рамках пилотных проектов национальной программы</w:t>
                        </w:r>
                        <w:r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>,</w:t>
                        </w:r>
                        <w:r w:rsidRPr="00AC559A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</w:t>
                        </w:r>
                        <w:r w:rsidRPr="005C28BB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>коорди</w:t>
                        </w:r>
                        <w:r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>нируемой Национальным банком КР</w:t>
                        </w:r>
                        <w:r w:rsidRPr="00AC559A">
                          <w:rPr>
                            <w:rFonts w:ascii="Arial" w:eastAsia="Calibri" w:hAnsi="Arial" w:cs="Arial"/>
                            <w:color w:val="auto"/>
                            <w:sz w:val="44"/>
                            <w:szCs w:val="44"/>
                            <w:lang w:eastAsia="en-US"/>
                          </w:rPr>
                          <w:t xml:space="preserve"> </w:t>
                        </w:r>
                      </w:p>
                      <w:p w:rsidR="00AC559A" w:rsidRPr="005C28BB" w:rsidRDefault="00AC559A" w:rsidP="005C28BB">
                        <w:pPr>
                          <w:pStyle w:val="af"/>
                          <w:spacing w:before="240"/>
                          <w:rPr>
                            <w:caps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sz w:val="36"/>
                            <w:szCs w:val="36"/>
                          </w:rPr>
                          <w:t>Бишкек 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E0481" w:rsidRPr="00D75868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CD4600" w:rsidRPr="00D75868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5C28BB" w:rsidRPr="00D75868">
        <w:rPr>
          <w:rFonts w:ascii="Calibri" w:eastAsia="Calibri" w:hAnsi="Calibri"/>
          <w:color w:val="auto"/>
          <w:sz w:val="22"/>
          <w:szCs w:val="22"/>
          <w:lang w:eastAsia="en-US"/>
        </w:rPr>
        <w:br w:type="page"/>
      </w:r>
    </w:p>
    <w:p w:rsidR="00CD4600" w:rsidRPr="00AC559A" w:rsidRDefault="00CD4600" w:rsidP="002A7D3D">
      <w:pPr>
        <w:pStyle w:val="a5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2A7D3D" w:rsidRPr="00951784" w:rsidRDefault="002A7D3D" w:rsidP="002A7D3D">
      <w:pPr>
        <w:pStyle w:val="a5"/>
      </w:pPr>
      <w:r w:rsidRPr="00951784">
        <w:t>Оглавление</w:t>
      </w:r>
    </w:p>
    <w:p w:rsidR="00EE2AE1" w:rsidRPr="00D75868" w:rsidRDefault="002A7D3D" w:rsidP="00C51E42">
      <w:pPr>
        <w:pStyle w:val="11"/>
        <w:rPr>
          <w:rFonts w:eastAsia="Times New Roman"/>
          <w:noProof/>
          <w:lang w:eastAsia="ru-RU"/>
        </w:rPr>
      </w:pPr>
      <w:r w:rsidRPr="00951784">
        <w:fldChar w:fldCharType="begin"/>
      </w:r>
      <w:r w:rsidRPr="00951784">
        <w:instrText xml:space="preserve"> TOC \o "1-3" \h \z \u </w:instrText>
      </w:r>
      <w:r w:rsidRPr="00951784">
        <w:fldChar w:fldCharType="separate"/>
      </w:r>
      <w:hyperlink w:anchor="_Toc38915922" w:history="1">
        <w:r w:rsidR="00EE2AE1" w:rsidRPr="005879CD">
          <w:rPr>
            <w:rStyle w:val="a4"/>
            <w:noProof/>
            <w:lang w:eastAsia="ru-RU"/>
          </w:rPr>
          <w:t>I.</w:t>
        </w:r>
        <w:r w:rsidR="00C51E42">
          <w:rPr>
            <w:rFonts w:eastAsia="Times New Roman"/>
            <w:noProof/>
            <w:lang w:eastAsia="ru-RU"/>
          </w:rPr>
          <w:tab/>
        </w:r>
        <w:r w:rsidR="00EE2AE1" w:rsidRPr="005879CD">
          <w:rPr>
            <w:rStyle w:val="a4"/>
            <w:noProof/>
            <w:lang w:eastAsia="ru-RU"/>
          </w:rPr>
          <w:t>Предпосылки для запуска программ по повышению уровня  финансовой грамотностью среди населения КР</w:t>
        </w:r>
        <w:r w:rsidR="00EE2AE1">
          <w:rPr>
            <w:noProof/>
            <w:webHidden/>
          </w:rPr>
          <w:tab/>
        </w:r>
        <w:r w:rsidR="00EE2AE1">
          <w:rPr>
            <w:noProof/>
            <w:webHidden/>
          </w:rPr>
          <w:fldChar w:fldCharType="begin"/>
        </w:r>
        <w:r w:rsidR="00EE2AE1">
          <w:rPr>
            <w:noProof/>
            <w:webHidden/>
          </w:rPr>
          <w:instrText xml:space="preserve"> PAGEREF _Toc38915922 \h </w:instrText>
        </w:r>
        <w:r w:rsidR="00EE2AE1">
          <w:rPr>
            <w:noProof/>
            <w:webHidden/>
          </w:rPr>
        </w:r>
        <w:r w:rsidR="00EE2AE1">
          <w:rPr>
            <w:noProof/>
            <w:webHidden/>
          </w:rPr>
          <w:fldChar w:fldCharType="separate"/>
        </w:r>
        <w:r w:rsidR="00C51E42">
          <w:rPr>
            <w:noProof/>
            <w:webHidden/>
          </w:rPr>
          <w:t>3</w:t>
        </w:r>
        <w:r w:rsidR="00EE2AE1">
          <w:rPr>
            <w:noProof/>
            <w:webHidden/>
          </w:rPr>
          <w:fldChar w:fldCharType="end"/>
        </w:r>
      </w:hyperlink>
    </w:p>
    <w:p w:rsidR="00EE2AE1" w:rsidRPr="00D75868" w:rsidRDefault="00B7166E" w:rsidP="00C51E42">
      <w:pPr>
        <w:pStyle w:val="11"/>
        <w:rPr>
          <w:rFonts w:eastAsia="Times New Roman"/>
          <w:noProof/>
          <w:lang w:eastAsia="ru-RU"/>
        </w:rPr>
      </w:pPr>
      <w:hyperlink w:anchor="_Toc38915923" w:history="1">
        <w:r w:rsidR="00EE2AE1" w:rsidRPr="005879CD">
          <w:rPr>
            <w:rStyle w:val="a4"/>
            <w:noProof/>
            <w:lang w:eastAsia="ru-RU"/>
          </w:rPr>
          <w:t>II.</w:t>
        </w:r>
        <w:r w:rsidR="00C51E42">
          <w:rPr>
            <w:rFonts w:eastAsia="Times New Roman"/>
            <w:noProof/>
            <w:lang w:eastAsia="ru-RU"/>
          </w:rPr>
          <w:tab/>
        </w:r>
        <w:r w:rsidR="00EE2AE1" w:rsidRPr="005879CD">
          <w:rPr>
            <w:rStyle w:val="a4"/>
            <w:noProof/>
            <w:lang w:eastAsia="ru-RU"/>
          </w:rPr>
          <w:t>Mеры, предпринимаемые НБКР и другими участниками рынка по повышению финансовой грамотности населения</w:t>
        </w:r>
        <w:r w:rsidR="00EE2AE1">
          <w:rPr>
            <w:noProof/>
            <w:webHidden/>
          </w:rPr>
          <w:tab/>
        </w:r>
        <w:r w:rsidR="00EE2AE1">
          <w:rPr>
            <w:noProof/>
            <w:webHidden/>
          </w:rPr>
          <w:fldChar w:fldCharType="begin"/>
        </w:r>
        <w:r w:rsidR="00EE2AE1">
          <w:rPr>
            <w:noProof/>
            <w:webHidden/>
          </w:rPr>
          <w:instrText xml:space="preserve"> PAGEREF _Toc38915923 \h </w:instrText>
        </w:r>
        <w:r w:rsidR="00EE2AE1">
          <w:rPr>
            <w:noProof/>
            <w:webHidden/>
          </w:rPr>
        </w:r>
        <w:r w:rsidR="00EE2AE1">
          <w:rPr>
            <w:noProof/>
            <w:webHidden/>
          </w:rPr>
          <w:fldChar w:fldCharType="separate"/>
        </w:r>
        <w:r w:rsidR="00C51E42">
          <w:rPr>
            <w:noProof/>
            <w:webHidden/>
          </w:rPr>
          <w:t>4</w:t>
        </w:r>
        <w:r w:rsidR="00EE2AE1">
          <w:rPr>
            <w:noProof/>
            <w:webHidden/>
          </w:rPr>
          <w:fldChar w:fldCharType="end"/>
        </w:r>
      </w:hyperlink>
    </w:p>
    <w:p w:rsidR="00EE2AE1" w:rsidRPr="00D75868" w:rsidRDefault="00B7166E" w:rsidP="00C51E42">
      <w:pPr>
        <w:pStyle w:val="11"/>
        <w:rPr>
          <w:rFonts w:eastAsia="Times New Roman"/>
          <w:noProof/>
          <w:lang w:eastAsia="ru-RU"/>
        </w:rPr>
      </w:pPr>
      <w:hyperlink w:anchor="_Toc38915924" w:history="1">
        <w:r w:rsidR="00EE2AE1" w:rsidRPr="005879CD">
          <w:rPr>
            <w:rStyle w:val="a4"/>
            <w:noProof/>
            <w:lang w:val="ky-KG" w:eastAsia="ru-RU"/>
          </w:rPr>
          <w:t>III.</w:t>
        </w:r>
        <w:r w:rsidR="00C51E42">
          <w:rPr>
            <w:rFonts w:eastAsia="Times New Roman"/>
            <w:noProof/>
            <w:lang w:eastAsia="ru-RU"/>
          </w:rPr>
          <w:tab/>
        </w:r>
        <w:r w:rsidR="00EE2AE1" w:rsidRPr="005879CD">
          <w:rPr>
            <w:rStyle w:val="a4"/>
            <w:noProof/>
            <w:lang w:val="ky-KG" w:eastAsia="ru-RU"/>
          </w:rPr>
          <w:t>Текущая ситуация и изменение показателей уровня финансовой грамотности населения</w:t>
        </w:r>
        <w:r w:rsidR="00EE2AE1">
          <w:rPr>
            <w:noProof/>
            <w:webHidden/>
          </w:rPr>
          <w:tab/>
        </w:r>
        <w:r w:rsidR="00EE2AE1">
          <w:rPr>
            <w:noProof/>
            <w:webHidden/>
          </w:rPr>
          <w:fldChar w:fldCharType="begin"/>
        </w:r>
        <w:r w:rsidR="00EE2AE1">
          <w:rPr>
            <w:noProof/>
            <w:webHidden/>
          </w:rPr>
          <w:instrText xml:space="preserve"> PAGEREF _Toc38915924 \h </w:instrText>
        </w:r>
        <w:r w:rsidR="00EE2AE1">
          <w:rPr>
            <w:noProof/>
            <w:webHidden/>
          </w:rPr>
        </w:r>
        <w:r w:rsidR="00EE2AE1">
          <w:rPr>
            <w:noProof/>
            <w:webHidden/>
          </w:rPr>
          <w:fldChar w:fldCharType="separate"/>
        </w:r>
        <w:r w:rsidR="00C51E42">
          <w:rPr>
            <w:noProof/>
            <w:webHidden/>
          </w:rPr>
          <w:t>6</w:t>
        </w:r>
        <w:r w:rsidR="00EE2AE1">
          <w:rPr>
            <w:noProof/>
            <w:webHidden/>
          </w:rPr>
          <w:fldChar w:fldCharType="end"/>
        </w:r>
      </w:hyperlink>
    </w:p>
    <w:p w:rsidR="00EE2AE1" w:rsidRPr="00D75868" w:rsidRDefault="00B7166E" w:rsidP="00C51E42">
      <w:pPr>
        <w:pStyle w:val="11"/>
        <w:rPr>
          <w:rFonts w:eastAsia="Times New Roman"/>
          <w:noProof/>
          <w:lang w:eastAsia="ru-RU"/>
        </w:rPr>
      </w:pPr>
      <w:hyperlink w:anchor="_Toc38915925" w:history="1">
        <w:r w:rsidR="00EE2AE1" w:rsidRPr="005879CD">
          <w:rPr>
            <w:rStyle w:val="a4"/>
            <w:noProof/>
            <w:lang w:val="ky-KG" w:eastAsia="ru-RU"/>
          </w:rPr>
          <w:t>IV.</w:t>
        </w:r>
        <w:r w:rsidR="00EE2AE1" w:rsidRPr="00D75868">
          <w:rPr>
            <w:rFonts w:eastAsia="Times New Roman"/>
            <w:noProof/>
            <w:lang w:eastAsia="ru-RU"/>
          </w:rPr>
          <w:tab/>
        </w:r>
        <w:r w:rsidR="00EE2AE1" w:rsidRPr="005879CD">
          <w:rPr>
            <w:rStyle w:val="a4"/>
            <w:noProof/>
            <w:lang w:val="ky-KG" w:eastAsia="ru-RU"/>
          </w:rPr>
          <w:t>Оценка воздействия тренингов по финансовой грамотности</w:t>
        </w:r>
        <w:r w:rsidR="00EE2AE1">
          <w:rPr>
            <w:noProof/>
            <w:webHidden/>
          </w:rPr>
          <w:tab/>
        </w:r>
        <w:r w:rsidR="00EE2AE1">
          <w:rPr>
            <w:noProof/>
            <w:webHidden/>
          </w:rPr>
          <w:fldChar w:fldCharType="begin"/>
        </w:r>
        <w:r w:rsidR="00EE2AE1">
          <w:rPr>
            <w:noProof/>
            <w:webHidden/>
          </w:rPr>
          <w:instrText xml:space="preserve"> PAGEREF _Toc38915925 \h </w:instrText>
        </w:r>
        <w:r w:rsidR="00EE2AE1">
          <w:rPr>
            <w:noProof/>
            <w:webHidden/>
          </w:rPr>
        </w:r>
        <w:r w:rsidR="00EE2AE1">
          <w:rPr>
            <w:noProof/>
            <w:webHidden/>
          </w:rPr>
          <w:fldChar w:fldCharType="separate"/>
        </w:r>
        <w:r w:rsidR="00C51E42">
          <w:rPr>
            <w:noProof/>
            <w:webHidden/>
          </w:rPr>
          <w:t>9</w:t>
        </w:r>
        <w:r w:rsidR="00EE2AE1">
          <w:rPr>
            <w:noProof/>
            <w:webHidden/>
          </w:rPr>
          <w:fldChar w:fldCharType="end"/>
        </w:r>
      </w:hyperlink>
    </w:p>
    <w:p w:rsidR="00EE2AE1" w:rsidRPr="00D75868" w:rsidRDefault="00B7166E" w:rsidP="00C51E42">
      <w:pPr>
        <w:pStyle w:val="11"/>
        <w:rPr>
          <w:rFonts w:eastAsia="Times New Roman"/>
          <w:noProof/>
          <w:lang w:eastAsia="ru-RU"/>
        </w:rPr>
      </w:pPr>
      <w:hyperlink w:anchor="_Toc38915926" w:history="1">
        <w:r w:rsidR="00EE2AE1" w:rsidRPr="005879CD">
          <w:rPr>
            <w:rStyle w:val="a4"/>
            <w:noProof/>
            <w:lang w:val="ky-KG" w:eastAsia="ru-RU"/>
          </w:rPr>
          <w:t>V.</w:t>
        </w:r>
        <w:r w:rsidR="00EE2AE1" w:rsidRPr="00D75868">
          <w:rPr>
            <w:rFonts w:eastAsia="Times New Roman"/>
            <w:noProof/>
            <w:lang w:eastAsia="ru-RU"/>
          </w:rPr>
          <w:tab/>
        </w:r>
        <w:r w:rsidR="00EE2AE1" w:rsidRPr="005879CD">
          <w:rPr>
            <w:rStyle w:val="a4"/>
            <w:noProof/>
            <w:lang w:val="ky-KG" w:eastAsia="ru-RU"/>
          </w:rPr>
          <w:t>Общие выводы и рекомендации по дальнейшим шагам в повышении финансовой грамотности</w:t>
        </w:r>
        <w:r w:rsidR="00EE2AE1">
          <w:rPr>
            <w:noProof/>
            <w:webHidden/>
          </w:rPr>
          <w:tab/>
        </w:r>
        <w:r w:rsidR="00EE2AE1">
          <w:rPr>
            <w:noProof/>
            <w:webHidden/>
          </w:rPr>
          <w:fldChar w:fldCharType="begin"/>
        </w:r>
        <w:r w:rsidR="00EE2AE1">
          <w:rPr>
            <w:noProof/>
            <w:webHidden/>
          </w:rPr>
          <w:instrText xml:space="preserve"> PAGEREF _Toc38915926 \h </w:instrText>
        </w:r>
        <w:r w:rsidR="00EE2AE1">
          <w:rPr>
            <w:noProof/>
            <w:webHidden/>
          </w:rPr>
        </w:r>
        <w:r w:rsidR="00EE2AE1">
          <w:rPr>
            <w:noProof/>
            <w:webHidden/>
          </w:rPr>
          <w:fldChar w:fldCharType="separate"/>
        </w:r>
        <w:r w:rsidR="00C51E42">
          <w:rPr>
            <w:noProof/>
            <w:webHidden/>
          </w:rPr>
          <w:t>25</w:t>
        </w:r>
        <w:r w:rsidR="00EE2AE1">
          <w:rPr>
            <w:noProof/>
            <w:webHidden/>
          </w:rPr>
          <w:fldChar w:fldCharType="end"/>
        </w:r>
      </w:hyperlink>
    </w:p>
    <w:p w:rsidR="002A7D3D" w:rsidRPr="00951784" w:rsidRDefault="002A7D3D" w:rsidP="002A7D3D">
      <w:pPr>
        <w:rPr>
          <w:b/>
          <w:bCs/>
        </w:rPr>
      </w:pPr>
      <w:r w:rsidRPr="00951784">
        <w:rPr>
          <w:b/>
          <w:bCs/>
        </w:rPr>
        <w:fldChar w:fldCharType="end"/>
      </w:r>
    </w:p>
    <w:p w:rsidR="001676D7" w:rsidRPr="00951784" w:rsidRDefault="001676D7" w:rsidP="00BF4112">
      <w:pPr>
        <w:rPr>
          <w:b/>
          <w:lang w:val="ru-RU" w:eastAsia="ru-RU"/>
        </w:rPr>
      </w:pPr>
      <w:r w:rsidRPr="00951784">
        <w:rPr>
          <w:b/>
          <w:lang w:val="ru-RU" w:eastAsia="ru-RU"/>
        </w:rPr>
        <w:t>Используемая терминология</w:t>
      </w:r>
    </w:p>
    <w:p w:rsidR="00E9316D" w:rsidRDefault="00E9316D" w:rsidP="001676D7">
      <w:pPr>
        <w:spacing w:after="0"/>
        <w:rPr>
          <w:rFonts w:cs="Calibri"/>
          <w:lang w:val="ru-RU"/>
        </w:rPr>
      </w:pPr>
      <w:r>
        <w:rPr>
          <w:rFonts w:cs="Calibri"/>
          <w:lang w:val="ru-RU"/>
        </w:rPr>
        <w:t>ВВП                                                    Валовой внутренний продукт</w:t>
      </w:r>
    </w:p>
    <w:p w:rsidR="00E9316D" w:rsidRDefault="00E9316D" w:rsidP="001676D7">
      <w:pPr>
        <w:spacing w:after="0"/>
        <w:rPr>
          <w:rFonts w:cs="Calibri"/>
          <w:lang w:val="ru-RU"/>
        </w:rPr>
      </w:pPr>
      <w:r>
        <w:rPr>
          <w:rFonts w:cs="Calibri"/>
          <w:lang w:val="ru-RU"/>
        </w:rPr>
        <w:t>ВРП                                                    Валовой региональный продукт</w:t>
      </w:r>
    </w:p>
    <w:p w:rsidR="001676D7" w:rsidRPr="00951784" w:rsidRDefault="001676D7" w:rsidP="001676D7">
      <w:pPr>
        <w:spacing w:after="0"/>
        <w:rPr>
          <w:lang w:val="ru-RU" w:eastAsia="ru-RU"/>
        </w:rPr>
      </w:pPr>
      <w:r w:rsidRPr="00D75868">
        <w:rPr>
          <w:rFonts w:cs="Calibri"/>
          <w:lang w:val="ru-RU"/>
        </w:rPr>
        <w:t xml:space="preserve">НБКР                                                  Национальный банк Кыргызской Республики      </w:t>
      </w:r>
    </w:p>
    <w:p w:rsidR="001676D7" w:rsidRPr="00D75868" w:rsidRDefault="001676D7" w:rsidP="001676D7">
      <w:pPr>
        <w:spacing w:after="0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ФКУ                     </w:t>
      </w:r>
      <w:r w:rsidR="00207E34">
        <w:rPr>
          <w:rFonts w:cs="Calibri"/>
          <w:lang w:val="ru-RU"/>
        </w:rPr>
        <w:t xml:space="preserve">                               </w:t>
      </w:r>
      <w:r w:rsidRPr="00D75868">
        <w:rPr>
          <w:rFonts w:cs="Calibri"/>
          <w:lang w:val="ru-RU"/>
        </w:rPr>
        <w:t>Финансово-кредитные учреждения</w:t>
      </w:r>
    </w:p>
    <w:p w:rsidR="001676D7" w:rsidRPr="00951784" w:rsidRDefault="001676D7" w:rsidP="001676D7">
      <w:pPr>
        <w:spacing w:after="0"/>
        <w:rPr>
          <w:lang w:val="ru-RU"/>
        </w:rPr>
      </w:pPr>
      <w:r w:rsidRPr="00951784">
        <w:rPr>
          <w:lang w:val="ru-RU"/>
        </w:rPr>
        <w:t>АБР                                                     Азиатский Банк Развития</w:t>
      </w:r>
    </w:p>
    <w:p w:rsidR="00E9316D" w:rsidRDefault="00A10D86" w:rsidP="000570DF">
      <w:pPr>
        <w:spacing w:after="0"/>
        <w:rPr>
          <w:rFonts w:cs="Calibri"/>
          <w:noProof/>
          <w:lang w:val="ru-RU" w:eastAsia="ru-RU"/>
        </w:rPr>
      </w:pPr>
      <w:r w:rsidRPr="00D75868">
        <w:rPr>
          <w:rFonts w:cs="Calibri"/>
          <w:noProof/>
          <w:lang w:val="ru-RU" w:eastAsia="ru-RU"/>
        </w:rPr>
        <w:t>ОЭСР</w:t>
      </w:r>
      <w:r w:rsidR="001676D7" w:rsidRPr="00D75868">
        <w:rPr>
          <w:rFonts w:cs="Calibri"/>
          <w:noProof/>
          <w:lang w:val="ru-RU" w:eastAsia="ru-RU"/>
        </w:rPr>
        <w:t xml:space="preserve">                                                  </w:t>
      </w:r>
      <w:r w:rsidR="00E9316D">
        <w:rPr>
          <w:rFonts w:cs="Calibri"/>
          <w:noProof/>
          <w:lang w:val="ru-RU" w:eastAsia="ru-RU"/>
        </w:rPr>
        <w:t>Организация экономического сотрудничества и развития</w:t>
      </w:r>
    </w:p>
    <w:p w:rsidR="00207E34" w:rsidRDefault="00207E34" w:rsidP="000570DF">
      <w:pPr>
        <w:spacing w:after="0"/>
        <w:rPr>
          <w:rFonts w:cs="Calibri"/>
          <w:noProof/>
          <w:lang w:val="ru-RU" w:eastAsia="ru-RU"/>
        </w:rPr>
      </w:pPr>
      <w:r>
        <w:rPr>
          <w:rFonts w:cs="Calibri"/>
          <w:noProof/>
          <w:lang w:val="ru-RU" w:eastAsia="ru-RU"/>
        </w:rPr>
        <w:t>НСК КР                                               Национальный статистический комитет Кыргызской Республики</w:t>
      </w:r>
    </w:p>
    <w:p w:rsidR="00207E34" w:rsidRDefault="00207E34" w:rsidP="000570DF">
      <w:pPr>
        <w:spacing w:after="0"/>
        <w:rPr>
          <w:rFonts w:cs="Calibri"/>
          <w:noProof/>
          <w:lang w:val="ru-RU" w:eastAsia="ru-RU"/>
        </w:rPr>
      </w:pPr>
      <w:r>
        <w:rPr>
          <w:rFonts w:cs="Calibri"/>
          <w:noProof/>
          <w:lang w:val="ru-RU" w:eastAsia="ru-RU"/>
        </w:rPr>
        <w:t>ДП                                                      Депозитный портфель</w:t>
      </w:r>
    </w:p>
    <w:p w:rsidR="00207E34" w:rsidRDefault="00207E34" w:rsidP="000570DF">
      <w:pPr>
        <w:spacing w:after="0"/>
        <w:rPr>
          <w:rFonts w:cs="Calibri"/>
          <w:noProof/>
          <w:lang w:val="ru-RU" w:eastAsia="ru-RU"/>
        </w:rPr>
      </w:pPr>
      <w:r>
        <w:rPr>
          <w:rFonts w:cs="Calibri"/>
          <w:noProof/>
          <w:lang w:val="ru-RU" w:eastAsia="ru-RU"/>
        </w:rPr>
        <w:t>КП                                                       Кредитный портфель</w:t>
      </w:r>
    </w:p>
    <w:p w:rsidR="008365F7" w:rsidRPr="00417C62" w:rsidRDefault="001676D7" w:rsidP="00417C62">
      <w:pPr>
        <w:numPr>
          <w:ilvl w:val="0"/>
          <w:numId w:val="22"/>
        </w:numPr>
        <w:spacing w:after="0"/>
        <w:rPr>
          <w:noProof/>
          <w:color w:val="2E74B5"/>
          <w:sz w:val="32"/>
          <w:szCs w:val="32"/>
          <w:lang w:val="ru-RU" w:eastAsia="ru-RU"/>
        </w:rPr>
      </w:pPr>
      <w:r w:rsidRPr="00951784">
        <w:rPr>
          <w:lang w:val="ru-RU"/>
        </w:rPr>
        <w:br w:type="page"/>
      </w:r>
      <w:bookmarkStart w:id="1" w:name="_Toc38915922"/>
      <w:r w:rsidR="008365F7" w:rsidRPr="00417C62">
        <w:rPr>
          <w:noProof/>
          <w:color w:val="2E74B5"/>
          <w:sz w:val="32"/>
          <w:szCs w:val="32"/>
          <w:lang w:val="ru-RU" w:eastAsia="ru-RU"/>
        </w:rPr>
        <w:lastRenderedPageBreak/>
        <w:t xml:space="preserve">Предпосылки </w:t>
      </w:r>
      <w:r w:rsidR="00AF3E29" w:rsidRPr="00417C62">
        <w:rPr>
          <w:noProof/>
          <w:color w:val="2E74B5"/>
          <w:sz w:val="32"/>
          <w:szCs w:val="32"/>
          <w:lang w:val="ru-RU" w:eastAsia="ru-RU"/>
        </w:rPr>
        <w:t>для запуска программ</w:t>
      </w:r>
      <w:r w:rsidR="008365F7" w:rsidRPr="00417C62">
        <w:rPr>
          <w:noProof/>
          <w:color w:val="2E74B5"/>
          <w:sz w:val="32"/>
          <w:szCs w:val="32"/>
          <w:lang w:val="ru-RU" w:eastAsia="ru-RU"/>
        </w:rPr>
        <w:t xml:space="preserve"> по повышению уровня  финансовой грамотностью среди населения КР</w:t>
      </w:r>
      <w:bookmarkEnd w:id="1"/>
    </w:p>
    <w:p w:rsidR="00AF3E29" w:rsidRPr="00D75868" w:rsidRDefault="00AF3E29" w:rsidP="002A7D3D">
      <w:pPr>
        <w:jc w:val="both"/>
        <w:rPr>
          <w:rFonts w:cs="Calibri"/>
          <w:lang w:val="ru-RU"/>
        </w:rPr>
      </w:pPr>
    </w:p>
    <w:p w:rsidR="002A7D3D" w:rsidRPr="00D75868" w:rsidRDefault="002A7D3D" w:rsidP="00C51E42">
      <w:pPr>
        <w:jc w:val="both"/>
        <w:rPr>
          <w:rFonts w:cs="Calibri"/>
          <w:lang w:val="ru-RU"/>
        </w:rPr>
      </w:pPr>
      <w:r w:rsidRPr="00240EBF">
        <w:rPr>
          <w:rFonts w:cs="Calibri"/>
          <w:b/>
          <w:highlight w:val="yellow"/>
          <w:u w:val="single"/>
          <w:lang w:val="ru-RU"/>
        </w:rPr>
        <w:t xml:space="preserve">В 2000 году уровень бедности населения достиг своего пика и составил </w:t>
      </w:r>
      <w:r w:rsidRPr="00240EBF">
        <w:rPr>
          <w:rFonts w:ascii="Georgia" w:hAnsi="Georgia" w:cs="Calibri"/>
          <w:b/>
          <w:color w:val="C00000"/>
          <w:highlight w:val="yellow"/>
          <w:u w:val="single"/>
          <w:lang w:val="ru-RU"/>
        </w:rPr>
        <w:t>62,6%</w:t>
      </w:r>
      <w:r w:rsidRPr="00240EBF">
        <w:rPr>
          <w:rStyle w:val="a8"/>
          <w:rFonts w:ascii="Georgia" w:hAnsi="Georgia" w:cs="Calibri"/>
          <w:b/>
          <w:color w:val="C00000"/>
          <w:highlight w:val="yellow"/>
          <w:u w:val="single"/>
        </w:rPr>
        <w:footnoteReference w:id="1"/>
      </w:r>
      <w:r w:rsidR="0004103E">
        <w:rPr>
          <w:rFonts w:ascii="Georgia" w:hAnsi="Georgia" w:cs="Calibri"/>
          <w:b/>
          <w:color w:val="C00000"/>
          <w:highlight w:val="yellow"/>
          <w:u w:val="single"/>
          <w:lang w:val="ru-RU"/>
        </w:rPr>
        <w:t xml:space="preserve"> (</w:t>
      </w:r>
      <w:r w:rsidR="00AA69F7" w:rsidRPr="00240EBF">
        <w:rPr>
          <w:rFonts w:ascii="Georgia" w:hAnsi="Georgia" w:cs="Calibri"/>
          <w:b/>
          <w:color w:val="C00000"/>
          <w:highlight w:val="yellow"/>
          <w:u w:val="single"/>
          <w:lang w:val="ru-RU"/>
        </w:rPr>
        <w:t>по итогам 2018 г. уровень бедности в КР составил 22,4 %</w:t>
      </w:r>
      <w:r w:rsidR="00AA69F7" w:rsidRPr="00240EBF">
        <w:rPr>
          <w:rStyle w:val="a8"/>
          <w:rFonts w:cs="Calibri"/>
          <w:color w:val="C00000"/>
          <w:highlight w:val="yellow"/>
          <w:lang w:val="ru-RU"/>
        </w:rPr>
        <w:footnoteReference w:id="2"/>
      </w:r>
      <w:r w:rsidR="0004103E">
        <w:rPr>
          <w:rFonts w:ascii="Georgia" w:hAnsi="Georgia" w:cs="Calibri"/>
          <w:b/>
          <w:color w:val="C00000"/>
          <w:highlight w:val="yellow"/>
          <w:u w:val="single"/>
          <w:lang w:val="ru-RU"/>
        </w:rPr>
        <w:t>)</w:t>
      </w:r>
      <w:r w:rsidR="00240EBF" w:rsidRPr="00240EBF">
        <w:rPr>
          <w:rFonts w:cs="Calibri"/>
          <w:color w:val="C00000"/>
          <w:highlight w:val="yellow"/>
          <w:lang w:val="ru-RU"/>
        </w:rPr>
        <w:t xml:space="preserve"> </w:t>
      </w:r>
      <w:r w:rsidRPr="00240EBF">
        <w:rPr>
          <w:rFonts w:cs="Calibri"/>
          <w:highlight w:val="yellow"/>
          <w:lang w:val="ru-RU"/>
        </w:rPr>
        <w:t xml:space="preserve">Бедность и </w:t>
      </w:r>
      <w:r w:rsidR="00AB0635" w:rsidRPr="00240EBF">
        <w:rPr>
          <w:rFonts w:cs="Calibri"/>
          <w:highlight w:val="yellow"/>
          <w:lang w:val="ru-RU"/>
        </w:rPr>
        <w:t>низкий уровень дохода</w:t>
      </w:r>
      <w:r w:rsidR="00AB0635" w:rsidRPr="00D75868">
        <w:rPr>
          <w:rFonts w:cs="Calibri"/>
          <w:lang w:val="ru-RU"/>
        </w:rPr>
        <w:t xml:space="preserve"> </w:t>
      </w:r>
      <w:r w:rsidR="001676D7" w:rsidRPr="00D75868">
        <w:rPr>
          <w:rFonts w:cs="Calibri"/>
          <w:lang w:val="ru-RU"/>
        </w:rPr>
        <w:t>вынуждали</w:t>
      </w:r>
      <w:r w:rsidR="00846A4D" w:rsidRPr="00D75868">
        <w:rPr>
          <w:rFonts w:cs="Calibri"/>
          <w:lang w:val="ru-RU"/>
        </w:rPr>
        <w:t xml:space="preserve"> население</w:t>
      </w:r>
      <w:r w:rsidR="00AB0635" w:rsidRPr="00D75868">
        <w:rPr>
          <w:rFonts w:cs="Calibri"/>
          <w:lang w:val="ru-RU"/>
        </w:rPr>
        <w:t xml:space="preserve"> Кыргызстана</w:t>
      </w:r>
      <w:r w:rsidR="00AC559A">
        <w:rPr>
          <w:rFonts w:cs="Calibri"/>
          <w:lang w:val="ru-RU"/>
        </w:rPr>
        <w:t xml:space="preserve"> чаще обращаться за кредитами, но о</w:t>
      </w:r>
      <w:r w:rsidRPr="00240EBF">
        <w:rPr>
          <w:rFonts w:cs="Calibri"/>
          <w:highlight w:val="yellow"/>
          <w:lang w:val="ru-RU"/>
        </w:rPr>
        <w:t xml:space="preserve">тсутствие навыков </w:t>
      </w:r>
      <w:r w:rsidR="00846A4D" w:rsidRPr="00240EBF">
        <w:rPr>
          <w:rFonts w:cs="Calibri"/>
          <w:highlight w:val="yellow"/>
          <w:lang w:val="ru-RU"/>
        </w:rPr>
        <w:t>оценки своей</w:t>
      </w:r>
      <w:r w:rsidRPr="00240EBF">
        <w:rPr>
          <w:rFonts w:cs="Calibri"/>
          <w:highlight w:val="yellow"/>
          <w:lang w:val="ru-RU"/>
        </w:rPr>
        <w:t xml:space="preserve"> платежеспособности </w:t>
      </w:r>
      <w:r w:rsidR="00240EBF" w:rsidRPr="00240EBF">
        <w:rPr>
          <w:rFonts w:cs="Calibri"/>
          <w:highlight w:val="yellow"/>
          <w:lang w:val="ru-RU"/>
        </w:rPr>
        <w:t xml:space="preserve">и низкий уровень финансовой грамотности </w:t>
      </w:r>
      <w:r w:rsidRPr="00240EBF">
        <w:rPr>
          <w:rFonts w:cs="Calibri"/>
          <w:highlight w:val="yellow"/>
          <w:lang w:val="ru-RU"/>
        </w:rPr>
        <w:t>привел</w:t>
      </w:r>
      <w:r w:rsidR="00240EBF" w:rsidRPr="00240EBF">
        <w:rPr>
          <w:rFonts w:cs="Calibri"/>
          <w:highlight w:val="yellow"/>
          <w:lang w:val="ru-RU"/>
        </w:rPr>
        <w:t>и</w:t>
      </w:r>
      <w:r w:rsidR="0004103E">
        <w:rPr>
          <w:rFonts w:cs="Calibri"/>
          <w:highlight w:val="yellow"/>
          <w:lang w:val="ru-RU"/>
        </w:rPr>
        <w:t xml:space="preserve"> к тому, что о</w:t>
      </w:r>
      <w:r w:rsidR="0004103E" w:rsidRPr="00240EBF">
        <w:rPr>
          <w:rFonts w:cs="Calibri"/>
          <w:highlight w:val="yellow"/>
          <w:lang w:val="ru-RU"/>
        </w:rPr>
        <w:t>дин заемщик мог взять кредит в нескольких микрокредитных организациях, в том числе для закрытия текущих долгов</w:t>
      </w:r>
      <w:r w:rsidR="0004103E">
        <w:rPr>
          <w:rFonts w:cs="Calibri"/>
          <w:highlight w:val="yellow"/>
          <w:lang w:val="ru-RU"/>
        </w:rPr>
        <w:t>.</w:t>
      </w:r>
      <w:r w:rsidR="0004103E">
        <w:rPr>
          <w:rFonts w:cs="Calibri"/>
          <w:lang w:val="ru-RU"/>
        </w:rPr>
        <w:t xml:space="preserve"> В итоге, </w:t>
      </w:r>
      <w:r w:rsidR="00A35292" w:rsidRPr="00D75868">
        <w:rPr>
          <w:rFonts w:cs="Calibri"/>
          <w:lang w:val="ru-RU"/>
        </w:rPr>
        <w:t>многи</w:t>
      </w:r>
      <w:r w:rsidR="0004103E">
        <w:rPr>
          <w:rFonts w:cs="Calibri"/>
          <w:lang w:val="ru-RU"/>
        </w:rPr>
        <w:t>е</w:t>
      </w:r>
      <w:r w:rsidR="00A35292" w:rsidRPr="00D75868">
        <w:rPr>
          <w:rFonts w:cs="Calibri"/>
          <w:lang w:val="ru-RU"/>
        </w:rPr>
        <w:t xml:space="preserve"> домохозяйств</w:t>
      </w:r>
      <w:r w:rsidR="0004103E">
        <w:rPr>
          <w:rFonts w:cs="Calibri"/>
          <w:lang w:val="ru-RU"/>
        </w:rPr>
        <w:t>а попали в «долговые ямы», что спровоцировало</w:t>
      </w:r>
      <w:r w:rsidR="00A35292" w:rsidRPr="00D75868">
        <w:rPr>
          <w:rFonts w:cs="Calibri"/>
          <w:lang w:val="ru-RU"/>
        </w:rPr>
        <w:t xml:space="preserve"> социальн</w:t>
      </w:r>
      <w:r w:rsidR="0004103E">
        <w:rPr>
          <w:rFonts w:cs="Calibri"/>
          <w:lang w:val="ru-RU"/>
        </w:rPr>
        <w:t>ую</w:t>
      </w:r>
      <w:r w:rsidR="00A35292" w:rsidRPr="00D75868">
        <w:rPr>
          <w:rFonts w:cs="Calibri"/>
          <w:lang w:val="ru-RU"/>
        </w:rPr>
        <w:t xml:space="preserve"> напряженност</w:t>
      </w:r>
      <w:r w:rsidR="0004103E">
        <w:rPr>
          <w:rFonts w:cs="Calibri"/>
          <w:lang w:val="ru-RU"/>
        </w:rPr>
        <w:t>ь</w:t>
      </w:r>
      <w:r w:rsidR="00A35292" w:rsidRPr="00D75868">
        <w:rPr>
          <w:rFonts w:cs="Calibri"/>
          <w:lang w:val="ru-RU"/>
        </w:rPr>
        <w:t xml:space="preserve"> среди населения, протест</w:t>
      </w:r>
      <w:r w:rsidR="00065E6C">
        <w:rPr>
          <w:rFonts w:cs="Calibri"/>
          <w:lang w:val="ru-RU"/>
        </w:rPr>
        <w:t>ы</w:t>
      </w:r>
      <w:r w:rsidR="00A35292" w:rsidRPr="00D75868">
        <w:rPr>
          <w:rFonts w:cs="Calibri"/>
          <w:lang w:val="ru-RU"/>
        </w:rPr>
        <w:t xml:space="preserve"> и обращения с жалобами </w:t>
      </w:r>
      <w:r w:rsidR="00B51CC2" w:rsidRPr="00D75868">
        <w:rPr>
          <w:rFonts w:cs="Calibri"/>
          <w:lang w:val="ru-RU"/>
        </w:rPr>
        <w:t>в</w:t>
      </w:r>
      <w:r w:rsidR="00A35292" w:rsidRPr="00D75868">
        <w:rPr>
          <w:rFonts w:cs="Calibri"/>
          <w:lang w:val="ru-RU"/>
        </w:rPr>
        <w:t xml:space="preserve"> Национальн</w:t>
      </w:r>
      <w:r w:rsidR="00B51CC2" w:rsidRPr="00D75868">
        <w:rPr>
          <w:rFonts w:cs="Calibri"/>
          <w:lang w:val="ru-RU"/>
        </w:rPr>
        <w:t>ый</w:t>
      </w:r>
      <w:r w:rsidR="00A35292" w:rsidRPr="00D75868">
        <w:rPr>
          <w:rFonts w:cs="Calibri"/>
          <w:lang w:val="ru-RU"/>
        </w:rPr>
        <w:t xml:space="preserve"> Банк Кыргызской Республики (далее НБКР).</w:t>
      </w:r>
    </w:p>
    <w:p w:rsidR="00065E6C" w:rsidRDefault="00741C97" w:rsidP="00C51E42">
      <w:p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Для</w:t>
      </w:r>
      <w:r w:rsidR="00AA1716" w:rsidRPr="00D75868">
        <w:rPr>
          <w:rFonts w:cs="Calibri"/>
          <w:lang w:val="ru-RU"/>
        </w:rPr>
        <w:t xml:space="preserve"> реш</w:t>
      </w:r>
      <w:r w:rsidRPr="00D75868">
        <w:rPr>
          <w:rFonts w:cs="Calibri"/>
          <w:lang w:val="ru-RU"/>
        </w:rPr>
        <w:t>ения</w:t>
      </w:r>
      <w:r w:rsidR="00AA1716" w:rsidRPr="00D75868">
        <w:rPr>
          <w:rFonts w:cs="Calibri"/>
          <w:lang w:val="ru-RU"/>
        </w:rPr>
        <w:t xml:space="preserve"> проблем заемщиков</w:t>
      </w:r>
      <w:r w:rsidR="000343F7" w:rsidRPr="00D75868">
        <w:rPr>
          <w:rFonts w:cs="Calibri"/>
          <w:lang w:val="ru-RU"/>
        </w:rPr>
        <w:t xml:space="preserve"> были предприняты </w:t>
      </w:r>
      <w:r w:rsidR="002A7D3D" w:rsidRPr="00D75868">
        <w:rPr>
          <w:rFonts w:cs="Calibri"/>
          <w:lang w:val="ru-RU"/>
        </w:rPr>
        <w:t>меры, способные повысить финансовую ответственность и грамотность населения, а также усилить контроль за финансовыми учреждениями.</w:t>
      </w:r>
      <w:r w:rsidRPr="00D75868">
        <w:rPr>
          <w:rFonts w:cs="Calibri"/>
          <w:lang w:val="ru-RU"/>
        </w:rPr>
        <w:t xml:space="preserve"> </w:t>
      </w:r>
    </w:p>
    <w:p w:rsidR="00065E6C" w:rsidRPr="00D75868" w:rsidRDefault="00065E6C" w:rsidP="00065E6C">
      <w:pPr>
        <w:jc w:val="both"/>
        <w:rPr>
          <w:rFonts w:cs="Calibri"/>
          <w:color w:val="000000"/>
          <w:lang w:val="ru-RU"/>
        </w:rPr>
      </w:pPr>
      <w:r w:rsidRPr="00D75868">
        <w:rPr>
          <w:rFonts w:cs="Calibri"/>
          <w:lang w:val="ru-RU"/>
        </w:rPr>
        <w:t xml:space="preserve">НБКР внес изменения в нормативно-правовое регулирование рынка микрофинансирования. Так в 2013 году был принял закон об ограничении ростовщической деятельности в Кыргызской Республике, согласно которой НБКР сегодня на полугодовой основе устанавливает средневзвешенную номинальную процентную ставку для финансовых учреждений. А в июне 2016 года </w:t>
      </w:r>
      <w:r w:rsidRPr="00D75868">
        <w:rPr>
          <w:rFonts w:cs="Calibri"/>
          <w:color w:val="000000"/>
          <w:lang w:val="ru-RU"/>
        </w:rPr>
        <w:t>постановлением Правительства КР была утверждена программа повышения финансовой грамотности населения КР на 2016-2020гг (Постановление Правительства КР от 15 июня 2016 года № 319)</w:t>
      </w:r>
      <w:r>
        <w:rPr>
          <w:rFonts w:cs="Calibri"/>
          <w:color w:val="000000"/>
          <w:lang w:val="ru-RU"/>
        </w:rPr>
        <w:t xml:space="preserve"> </w:t>
      </w:r>
      <w:r w:rsidRPr="00D75868">
        <w:rPr>
          <w:rFonts w:cs="Calibri"/>
          <w:color w:val="000000"/>
          <w:lang w:val="ru-RU"/>
        </w:rPr>
        <w:t xml:space="preserve"> координатором которой стал НБКР.</w:t>
      </w:r>
    </w:p>
    <w:p w:rsidR="00065E6C" w:rsidRDefault="00065E6C" w:rsidP="00C51E42">
      <w:pPr>
        <w:jc w:val="both"/>
        <w:rPr>
          <w:rFonts w:cs="Calibri"/>
          <w:lang w:val="ru-RU"/>
        </w:rPr>
      </w:pPr>
    </w:p>
    <w:p w:rsidR="00E45184" w:rsidRPr="006502FC" w:rsidRDefault="00B51CC2" w:rsidP="00417C62">
      <w:pPr>
        <w:numPr>
          <w:ilvl w:val="0"/>
          <w:numId w:val="22"/>
        </w:numPr>
        <w:spacing w:after="0" w:line="240" w:lineRule="auto"/>
        <w:jc w:val="both"/>
        <w:rPr>
          <w:noProof/>
          <w:color w:val="2E74B5"/>
          <w:sz w:val="32"/>
          <w:szCs w:val="32"/>
          <w:lang w:val="ru-RU" w:eastAsia="ru-RU"/>
        </w:rPr>
      </w:pPr>
      <w:r w:rsidRPr="00D75868">
        <w:rPr>
          <w:rFonts w:cs="Calibri"/>
          <w:color w:val="000000"/>
          <w:lang w:val="ru-RU"/>
        </w:rPr>
        <w:br w:type="page"/>
      </w:r>
      <w:bookmarkStart w:id="2" w:name="_Toc38915923"/>
      <w:r w:rsidR="008365F7" w:rsidRPr="006502FC">
        <w:rPr>
          <w:noProof/>
          <w:color w:val="2E74B5"/>
          <w:sz w:val="32"/>
          <w:szCs w:val="32"/>
          <w:lang w:eastAsia="ru-RU"/>
        </w:rPr>
        <w:lastRenderedPageBreak/>
        <w:t>M</w:t>
      </w:r>
      <w:r w:rsidR="00E45184" w:rsidRPr="006502FC">
        <w:rPr>
          <w:noProof/>
          <w:color w:val="2E74B5"/>
          <w:sz w:val="32"/>
          <w:szCs w:val="32"/>
          <w:lang w:val="ru-RU" w:eastAsia="ru-RU"/>
        </w:rPr>
        <w:t>ер</w:t>
      </w:r>
      <w:r w:rsidR="00181806" w:rsidRPr="006502FC">
        <w:rPr>
          <w:noProof/>
          <w:color w:val="2E74B5"/>
          <w:sz w:val="32"/>
          <w:szCs w:val="32"/>
          <w:lang w:val="ru-RU" w:eastAsia="ru-RU"/>
        </w:rPr>
        <w:t>ы</w:t>
      </w:r>
      <w:r w:rsidR="00E45184" w:rsidRPr="006502FC">
        <w:rPr>
          <w:noProof/>
          <w:color w:val="2E74B5"/>
          <w:sz w:val="32"/>
          <w:szCs w:val="32"/>
          <w:lang w:val="ru-RU" w:eastAsia="ru-RU"/>
        </w:rPr>
        <w:t>, пр</w:t>
      </w:r>
      <w:r w:rsidR="00181806" w:rsidRPr="006502FC">
        <w:rPr>
          <w:noProof/>
          <w:color w:val="2E74B5"/>
          <w:sz w:val="32"/>
          <w:szCs w:val="32"/>
          <w:lang w:val="ru-RU" w:eastAsia="ru-RU"/>
        </w:rPr>
        <w:t>едпринимаемые</w:t>
      </w:r>
      <w:r w:rsidR="00E45184" w:rsidRPr="006502FC">
        <w:rPr>
          <w:noProof/>
          <w:color w:val="2E74B5"/>
          <w:sz w:val="32"/>
          <w:szCs w:val="32"/>
          <w:lang w:val="ru-RU" w:eastAsia="ru-RU"/>
        </w:rPr>
        <w:t xml:space="preserve"> НБКР и другими участниками рынка</w:t>
      </w:r>
      <w:r w:rsidR="00846A4D" w:rsidRPr="006502FC">
        <w:rPr>
          <w:noProof/>
          <w:color w:val="2E74B5"/>
          <w:sz w:val="32"/>
          <w:szCs w:val="32"/>
          <w:lang w:val="ru-RU" w:eastAsia="ru-RU"/>
        </w:rPr>
        <w:t xml:space="preserve"> по повышению финансовой грамотности населения</w:t>
      </w:r>
      <w:bookmarkEnd w:id="2"/>
    </w:p>
    <w:p w:rsidR="00E45184" w:rsidRPr="00D75868" w:rsidRDefault="00E45184" w:rsidP="00E45184">
      <w:pPr>
        <w:pStyle w:val="Pa0"/>
        <w:tabs>
          <w:tab w:val="left" w:pos="284"/>
        </w:tabs>
        <w:spacing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45184" w:rsidRPr="00D75868" w:rsidRDefault="00846A4D" w:rsidP="00E45184">
      <w:pPr>
        <w:pStyle w:val="Pa0"/>
        <w:tabs>
          <w:tab w:val="left" w:pos="284"/>
        </w:tabs>
        <w:spacing w:line="240" w:lineRule="auto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D75868">
        <w:rPr>
          <w:rFonts w:ascii="Calibri" w:hAnsi="Calibri" w:cs="Calibri"/>
          <w:color w:val="000000"/>
          <w:sz w:val="22"/>
          <w:szCs w:val="22"/>
          <w:lang w:val="ru-RU"/>
        </w:rPr>
        <w:t>НБКР</w:t>
      </w:r>
      <w:r w:rsidR="00AB0635" w:rsidRPr="00D75868">
        <w:rPr>
          <w:rFonts w:ascii="Calibri" w:hAnsi="Calibri" w:cs="Calibri"/>
          <w:color w:val="000000"/>
          <w:sz w:val="22"/>
          <w:szCs w:val="22"/>
          <w:lang w:val="ru-RU"/>
        </w:rPr>
        <w:t xml:space="preserve"> в рамках программы по повышению финансовой грамотности населения КР</w:t>
      </w:r>
      <w:r w:rsidR="001F42B9" w:rsidRPr="00D75868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Pr="00D75868">
        <w:rPr>
          <w:rFonts w:ascii="Calibri" w:hAnsi="Calibri" w:cs="Calibri"/>
          <w:color w:val="000000"/>
          <w:sz w:val="22"/>
          <w:szCs w:val="22"/>
          <w:lang w:val="ru-RU"/>
        </w:rPr>
        <w:t>с</w:t>
      </w:r>
      <w:r w:rsidR="00E45184" w:rsidRPr="00D75868">
        <w:rPr>
          <w:rFonts w:ascii="Calibri" w:hAnsi="Calibri" w:cs="Calibri"/>
          <w:color w:val="000000"/>
          <w:sz w:val="22"/>
          <w:szCs w:val="22"/>
          <w:lang w:val="ru-RU"/>
        </w:rPr>
        <w:t xml:space="preserve">овместно с министерствами и ведомствами, а также партнерскими организациями </w:t>
      </w:r>
      <w:r w:rsidR="00B51CC2" w:rsidRPr="00D75868">
        <w:rPr>
          <w:rFonts w:ascii="Calibri" w:hAnsi="Calibri" w:cs="Calibri"/>
          <w:color w:val="000000"/>
          <w:sz w:val="22"/>
          <w:szCs w:val="22"/>
          <w:lang w:val="ru-RU"/>
        </w:rPr>
        <w:t>реализует</w:t>
      </w:r>
      <w:r w:rsidR="00E45184" w:rsidRPr="00D75868">
        <w:rPr>
          <w:rFonts w:ascii="Calibri" w:hAnsi="Calibri" w:cs="Calibri"/>
          <w:color w:val="000000"/>
          <w:sz w:val="22"/>
          <w:szCs w:val="22"/>
          <w:lang w:val="ru-RU"/>
        </w:rPr>
        <w:t xml:space="preserve"> следующие мероприятия:</w:t>
      </w:r>
    </w:p>
    <w:p w:rsidR="00E45184" w:rsidRPr="00D75868" w:rsidRDefault="001F42B9" w:rsidP="005302A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color w:val="000000"/>
          <w:lang w:val="ru-RU"/>
        </w:rPr>
        <w:t>С</w:t>
      </w:r>
      <w:r w:rsidR="00E45184" w:rsidRPr="00D75868">
        <w:rPr>
          <w:rFonts w:cs="Calibri"/>
          <w:color w:val="000000"/>
          <w:lang w:val="ru-RU"/>
        </w:rPr>
        <w:t xml:space="preserve"> Фондом </w:t>
      </w:r>
      <w:r w:rsidR="00B51CC2" w:rsidRPr="00D75868">
        <w:rPr>
          <w:rFonts w:cs="Calibri"/>
          <w:color w:val="000000"/>
          <w:lang w:val="ru-RU"/>
        </w:rPr>
        <w:t>С</w:t>
      </w:r>
      <w:r w:rsidR="00E45184" w:rsidRPr="00D75868">
        <w:rPr>
          <w:rFonts w:cs="Calibri"/>
          <w:color w:val="000000"/>
          <w:lang w:val="ru-RU"/>
        </w:rPr>
        <w:t xml:space="preserve">берегательных </w:t>
      </w:r>
      <w:r w:rsidR="00B51CC2" w:rsidRPr="00D75868">
        <w:rPr>
          <w:rFonts w:cs="Calibri"/>
          <w:color w:val="000000"/>
          <w:lang w:val="ru-RU"/>
        </w:rPr>
        <w:t>К</w:t>
      </w:r>
      <w:r w:rsidR="00E45184" w:rsidRPr="00D75868">
        <w:rPr>
          <w:rFonts w:cs="Calibri"/>
          <w:color w:val="000000"/>
          <w:lang w:val="ru-RU"/>
        </w:rPr>
        <w:t xml:space="preserve">асс по </w:t>
      </w:r>
      <w:r w:rsidR="00B51CC2" w:rsidRPr="00D75868">
        <w:rPr>
          <w:rFonts w:cs="Calibri"/>
          <w:color w:val="000000"/>
          <w:lang w:val="ru-RU"/>
        </w:rPr>
        <w:t>М</w:t>
      </w:r>
      <w:r w:rsidR="00E45184" w:rsidRPr="00D75868">
        <w:rPr>
          <w:rFonts w:cs="Calibri"/>
          <w:color w:val="000000"/>
          <w:lang w:val="ru-RU"/>
        </w:rPr>
        <w:t xml:space="preserve">еждународному </w:t>
      </w:r>
      <w:r w:rsidR="00B51CC2" w:rsidRPr="00D75868">
        <w:rPr>
          <w:rFonts w:cs="Calibri"/>
          <w:color w:val="000000"/>
          <w:lang w:val="ru-RU"/>
        </w:rPr>
        <w:t>С</w:t>
      </w:r>
      <w:r w:rsidR="00E45184" w:rsidRPr="00D75868">
        <w:rPr>
          <w:rFonts w:cs="Calibri"/>
          <w:color w:val="000000"/>
          <w:lang w:val="ru-RU"/>
        </w:rPr>
        <w:t xml:space="preserve">отрудничеству Германии и Министерством образования и науки КР </w:t>
      </w:r>
      <w:r w:rsidR="00846A4D" w:rsidRPr="00D75868">
        <w:rPr>
          <w:rFonts w:cs="Calibri"/>
          <w:color w:val="000000"/>
          <w:lang w:val="ru-RU"/>
        </w:rPr>
        <w:t xml:space="preserve">организует </w:t>
      </w:r>
      <w:r w:rsidR="00E45184" w:rsidRPr="00D75868">
        <w:rPr>
          <w:rFonts w:cs="Calibri"/>
          <w:color w:val="000000"/>
          <w:lang w:val="ru-RU"/>
        </w:rPr>
        <w:t xml:space="preserve">обучение </w:t>
      </w:r>
      <w:r w:rsidR="00846A4D" w:rsidRPr="00D75868">
        <w:rPr>
          <w:rFonts w:cs="Calibri"/>
          <w:color w:val="000000"/>
          <w:lang w:val="ru-RU"/>
        </w:rPr>
        <w:t xml:space="preserve">по </w:t>
      </w:r>
      <w:r w:rsidR="00E45184" w:rsidRPr="00D75868">
        <w:rPr>
          <w:rFonts w:cs="Calibri"/>
          <w:color w:val="000000"/>
          <w:lang w:val="ru-RU"/>
        </w:rPr>
        <w:t xml:space="preserve">финансовой грамотности </w:t>
      </w:r>
      <w:r w:rsidR="00846A4D" w:rsidRPr="00D75868">
        <w:rPr>
          <w:rFonts w:cs="Calibri"/>
          <w:color w:val="000000"/>
          <w:lang w:val="ru-RU"/>
        </w:rPr>
        <w:t xml:space="preserve">среди </w:t>
      </w:r>
      <w:r w:rsidR="00E45184" w:rsidRPr="00D75868">
        <w:rPr>
          <w:rFonts w:cs="Calibri"/>
          <w:color w:val="000000"/>
          <w:lang w:val="ru-RU"/>
        </w:rPr>
        <w:t xml:space="preserve">учителей общеобразовательных учреждений. 12 учителей-мультипликаторов обучили около 600 </w:t>
      </w:r>
      <w:r w:rsidR="00B51CC2" w:rsidRPr="00D75868">
        <w:rPr>
          <w:rFonts w:cs="Calibri"/>
          <w:color w:val="000000"/>
          <w:lang w:val="ru-RU"/>
        </w:rPr>
        <w:t>педагогов</w:t>
      </w:r>
      <w:r w:rsidR="00E45184" w:rsidRPr="00D75868">
        <w:rPr>
          <w:rFonts w:cs="Calibri"/>
          <w:color w:val="000000"/>
          <w:lang w:val="ru-RU"/>
        </w:rPr>
        <w:t xml:space="preserve"> в г</w:t>
      </w:r>
      <w:r w:rsidRPr="00D75868">
        <w:rPr>
          <w:rFonts w:cs="Calibri"/>
          <w:color w:val="000000"/>
          <w:lang w:val="ru-RU"/>
        </w:rPr>
        <w:t>ородах</w:t>
      </w:r>
      <w:r w:rsidR="00E45184" w:rsidRPr="00D75868">
        <w:rPr>
          <w:rFonts w:cs="Calibri"/>
          <w:color w:val="000000"/>
          <w:lang w:val="ru-RU"/>
        </w:rPr>
        <w:t xml:space="preserve"> Бишкек, Ош, Кара-Балта, Токмок, </w:t>
      </w:r>
      <w:r w:rsidR="00B51CC2" w:rsidRPr="00D75868">
        <w:rPr>
          <w:rFonts w:cs="Calibri"/>
          <w:color w:val="000000"/>
          <w:lang w:val="ru-RU"/>
        </w:rPr>
        <w:t xml:space="preserve">селах </w:t>
      </w:r>
      <w:r w:rsidR="00E45184" w:rsidRPr="00D75868">
        <w:rPr>
          <w:rFonts w:cs="Calibri"/>
          <w:color w:val="000000"/>
          <w:lang w:val="ru-RU"/>
        </w:rPr>
        <w:t>Чуйской, Ошской и Иссык-Кульской област</w:t>
      </w:r>
      <w:r w:rsidRPr="00D75868">
        <w:rPr>
          <w:rFonts w:cs="Calibri"/>
          <w:color w:val="000000"/>
          <w:lang w:val="ru-RU"/>
        </w:rPr>
        <w:t>ях.</w:t>
      </w:r>
      <w:r w:rsidR="00E45184" w:rsidRPr="00D75868">
        <w:rPr>
          <w:rFonts w:cs="Calibri"/>
          <w:color w:val="000000"/>
          <w:lang w:val="ru-RU"/>
        </w:rPr>
        <w:t xml:space="preserve"> </w:t>
      </w:r>
    </w:p>
    <w:p w:rsidR="00E45184" w:rsidRPr="00405BB4" w:rsidRDefault="001F42B9" w:rsidP="00AC559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color w:val="000000"/>
          <w:lang w:val="ru-RU"/>
        </w:rPr>
      </w:pPr>
      <w:r w:rsidRPr="00405BB4">
        <w:rPr>
          <w:rFonts w:cs="Calibri"/>
          <w:color w:val="000000"/>
          <w:lang w:val="ru-RU"/>
        </w:rPr>
        <w:t>В</w:t>
      </w:r>
      <w:r w:rsidR="00E45184" w:rsidRPr="00405BB4">
        <w:rPr>
          <w:rFonts w:cs="Calibri"/>
          <w:color w:val="000000"/>
          <w:lang w:val="ru-RU"/>
        </w:rPr>
        <w:t xml:space="preserve"> соответствии со Стандартами базовых компетенций</w:t>
      </w:r>
      <w:r w:rsidR="00EE2830" w:rsidRPr="00405BB4">
        <w:rPr>
          <w:rFonts w:cs="Calibri"/>
          <w:color w:val="000000"/>
          <w:lang w:val="ru-RU"/>
        </w:rPr>
        <w:t xml:space="preserve"> для учащихся</w:t>
      </w:r>
      <w:r w:rsidR="00E45184" w:rsidRPr="00405BB4">
        <w:rPr>
          <w:rFonts w:cs="Calibri"/>
          <w:color w:val="000000"/>
          <w:lang w:val="ru-RU"/>
        </w:rPr>
        <w:t xml:space="preserve"> (знаний, умений, навыков и поведения) разработаны учебные и методические пособия по финансовой грамотности</w:t>
      </w:r>
      <w:r w:rsidR="00E45184" w:rsidRPr="00405BB4">
        <w:rPr>
          <w:rStyle w:val="rvts553399"/>
          <w:rFonts w:cs="Calibri"/>
          <w:lang w:val="ru-RU"/>
        </w:rPr>
        <w:t xml:space="preserve"> для обучени</w:t>
      </w:r>
      <w:r w:rsidR="00846A4D" w:rsidRPr="00405BB4">
        <w:rPr>
          <w:rStyle w:val="rvts553399"/>
          <w:rFonts w:cs="Calibri"/>
          <w:lang w:val="ru-RU"/>
        </w:rPr>
        <w:t>я</w:t>
      </w:r>
      <w:r w:rsidR="00E45184" w:rsidRPr="00405BB4">
        <w:rPr>
          <w:rStyle w:val="rvts553399"/>
          <w:rFonts w:cs="Calibri"/>
          <w:lang w:val="ru-RU"/>
        </w:rPr>
        <w:t xml:space="preserve"> учащихся 10-11 классов в рамках школьного компонента учебного плана</w:t>
      </w:r>
      <w:r w:rsidR="00405BB4" w:rsidRPr="00405BB4">
        <w:rPr>
          <w:rStyle w:val="rvts553399"/>
          <w:rFonts w:cs="Calibri"/>
          <w:lang w:val="ru-RU"/>
        </w:rPr>
        <w:t>. Так, в</w:t>
      </w:r>
      <w:r w:rsidR="00E45184" w:rsidRPr="00405BB4">
        <w:rPr>
          <w:rStyle w:val="rvts553399"/>
          <w:rFonts w:cs="Calibri"/>
          <w:lang w:val="ru-RU"/>
        </w:rPr>
        <w:t xml:space="preserve"> качестве дополнительного пособия </w:t>
      </w:r>
      <w:r w:rsidR="00846A4D" w:rsidRPr="00405BB4">
        <w:rPr>
          <w:rStyle w:val="rvts553399"/>
          <w:rFonts w:cs="Calibri"/>
          <w:lang w:val="ru-RU"/>
        </w:rPr>
        <w:t>по</w:t>
      </w:r>
      <w:r w:rsidR="00E45184" w:rsidRPr="00405BB4">
        <w:rPr>
          <w:rStyle w:val="rvts553399"/>
          <w:rFonts w:cs="Calibri"/>
          <w:lang w:val="ru-RU"/>
        </w:rPr>
        <w:t xml:space="preserve"> курс</w:t>
      </w:r>
      <w:r w:rsidR="00846A4D" w:rsidRPr="00405BB4">
        <w:rPr>
          <w:rStyle w:val="rvts553399"/>
          <w:rFonts w:cs="Calibri"/>
          <w:lang w:val="ru-RU"/>
        </w:rPr>
        <w:t>у</w:t>
      </w:r>
      <w:r w:rsidR="00E45184" w:rsidRPr="00405BB4">
        <w:rPr>
          <w:rStyle w:val="rvts553399"/>
          <w:rFonts w:cs="Calibri"/>
          <w:lang w:val="ru-RU"/>
        </w:rPr>
        <w:t xml:space="preserve"> «Человек и общество»</w:t>
      </w:r>
      <w:r w:rsidR="00405BB4" w:rsidRPr="00405BB4">
        <w:rPr>
          <w:rStyle w:val="rvts553399"/>
          <w:rFonts w:cs="Calibri"/>
          <w:lang w:val="ru-RU"/>
        </w:rPr>
        <w:t xml:space="preserve"> </w:t>
      </w:r>
      <w:r w:rsidR="00E45184" w:rsidRPr="00405BB4">
        <w:rPr>
          <w:rStyle w:val="rvts553399"/>
          <w:rFonts w:cs="Calibri"/>
          <w:lang w:val="ru-RU"/>
        </w:rPr>
        <w:t xml:space="preserve">Институтом политики развития, ОО «Фонд поддержки образовательных инициатив» и ОсОО Финансовая компания «Сенти» </w:t>
      </w:r>
      <w:r w:rsidR="00196B05" w:rsidRPr="00405BB4">
        <w:rPr>
          <w:rStyle w:val="rvts553399"/>
          <w:rFonts w:cs="Calibri"/>
          <w:lang w:val="ru-RU"/>
        </w:rPr>
        <w:t xml:space="preserve">в 2018 году </w:t>
      </w:r>
      <w:r w:rsidR="00E45184" w:rsidRPr="00405BB4">
        <w:rPr>
          <w:rStyle w:val="rvts553399"/>
          <w:rFonts w:cs="Calibri"/>
          <w:lang w:val="ru-RU"/>
        </w:rPr>
        <w:t>разработан учебно-методический комплекс (УМК) «Ключ к финансовой независимости», состоящий из трех частей: учебного пособия для учащихся, методического пособия для учителей и блокнота старшеклассника</w:t>
      </w:r>
      <w:r w:rsidRPr="00405BB4">
        <w:rPr>
          <w:rStyle w:val="rvts553399"/>
          <w:rFonts w:cs="Calibri"/>
          <w:lang w:val="ru-RU"/>
        </w:rPr>
        <w:t>.</w:t>
      </w:r>
    </w:p>
    <w:p w:rsidR="001F42B9" w:rsidRPr="00D75868" w:rsidRDefault="001F42B9" w:rsidP="005302A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П</w:t>
      </w:r>
      <w:r w:rsidR="00E45184" w:rsidRPr="00D75868">
        <w:rPr>
          <w:rFonts w:cs="Calibri"/>
          <w:lang w:val="ru-RU"/>
        </w:rPr>
        <w:t xml:space="preserve">ри поддержке </w:t>
      </w:r>
      <w:r w:rsidR="00E45184" w:rsidRPr="00D75868">
        <w:rPr>
          <w:rFonts w:cs="Calibri"/>
          <w:color w:val="000000"/>
        </w:rPr>
        <w:t>GIZ</w:t>
      </w:r>
      <w:r w:rsidR="00E45184" w:rsidRPr="00D75868">
        <w:rPr>
          <w:rFonts w:eastAsia="Arial" w:cs="Calibri"/>
          <w:color w:val="000000"/>
          <w:lang w:val="ru-RU"/>
        </w:rPr>
        <w:t xml:space="preserve"> группой местных экспертов </w:t>
      </w:r>
      <w:r w:rsidR="00E45184" w:rsidRPr="00D75868">
        <w:rPr>
          <w:rFonts w:cs="Calibri"/>
          <w:color w:val="000000"/>
          <w:lang w:val="ru-RU"/>
        </w:rPr>
        <w:t xml:space="preserve">разработан унифицированный обучающий курс по финансовой грамотности для взрослого населения, который полностью соответствует Стандартам базовых компетенций и предназначен </w:t>
      </w:r>
      <w:r w:rsidR="00E45184" w:rsidRPr="00D75868">
        <w:rPr>
          <w:rFonts w:cs="Calibri"/>
          <w:lang w:val="ru-RU"/>
        </w:rPr>
        <w:t xml:space="preserve">для тренеров по проведению обучения взрослого населения республики (старше 18 лет) основам финансовой грамотности, а также </w:t>
      </w:r>
      <w:r w:rsidR="00B51CC2" w:rsidRPr="00D75868">
        <w:rPr>
          <w:rFonts w:cs="Calibri"/>
          <w:lang w:val="ru-RU"/>
        </w:rPr>
        <w:t xml:space="preserve">разработаны </w:t>
      </w:r>
      <w:r w:rsidR="00E45184" w:rsidRPr="00D75868">
        <w:rPr>
          <w:rFonts w:cs="Calibri"/>
          <w:lang w:val="ru-RU"/>
        </w:rPr>
        <w:t>учебны</w:t>
      </w:r>
      <w:r w:rsidR="00B51CC2" w:rsidRPr="00D75868">
        <w:rPr>
          <w:rFonts w:cs="Calibri"/>
          <w:lang w:val="ru-RU"/>
        </w:rPr>
        <w:t>е</w:t>
      </w:r>
      <w:r w:rsidR="00E45184" w:rsidRPr="00D75868">
        <w:rPr>
          <w:rFonts w:cs="Calibri"/>
          <w:lang w:val="ru-RU"/>
        </w:rPr>
        <w:t xml:space="preserve"> материал</w:t>
      </w:r>
      <w:r w:rsidR="00B51CC2" w:rsidRPr="00D75868">
        <w:rPr>
          <w:rFonts w:cs="Calibri"/>
          <w:lang w:val="ru-RU"/>
        </w:rPr>
        <w:t>ы</w:t>
      </w:r>
      <w:r w:rsidR="00E45184" w:rsidRPr="00D75868">
        <w:rPr>
          <w:rFonts w:cs="Calibri"/>
          <w:lang w:val="ru-RU"/>
        </w:rPr>
        <w:t>, рассчитанны</w:t>
      </w:r>
      <w:r w:rsidR="00B51CC2" w:rsidRPr="00D75868">
        <w:rPr>
          <w:rFonts w:cs="Calibri"/>
          <w:lang w:val="ru-RU"/>
        </w:rPr>
        <w:t>е</w:t>
      </w:r>
      <w:r w:rsidR="00E45184" w:rsidRPr="00D75868">
        <w:rPr>
          <w:rFonts w:cs="Calibri"/>
          <w:lang w:val="ru-RU"/>
        </w:rPr>
        <w:t xml:space="preserve"> на 5-6 дней обучения.</w:t>
      </w:r>
      <w:r w:rsidRPr="00D75868">
        <w:rPr>
          <w:rFonts w:cs="Calibri"/>
          <w:lang w:val="ru-RU"/>
        </w:rPr>
        <w:t xml:space="preserve"> </w:t>
      </w:r>
      <w:r w:rsidRPr="00D75868">
        <w:rPr>
          <w:rStyle w:val="rvts553399"/>
          <w:rFonts w:cs="Calibri"/>
          <w:lang w:val="ru-RU"/>
        </w:rPr>
        <w:t>С</w:t>
      </w:r>
      <w:r w:rsidRPr="00D75868">
        <w:rPr>
          <w:rFonts w:eastAsia="Times New Roman" w:cs="Calibri"/>
          <w:lang w:val="ru-RU"/>
        </w:rPr>
        <w:t>тандарты основаны на Концепции базовых знаний и навыков Организации экономического сотрудничества и развития (ОЭСР), одного из основных международных институтов, определяющих лучшие политики в сфере финансового образования. Разработанный обучающий материал определяет и систематизирует основные знания, навыки и модели поведения, обладая которыми и придерживаясь им, взрослые люди смогут принимать разумные (наиболее выгодные) решения в финансовых вопросах, улучшить свое финансовое благосостояние. Другими словами, наличие и сочетание в человеке указанных в Стандартах знаний, умений, навыков, поведения и мотивации может охарактеризовать его</w:t>
      </w:r>
      <w:r w:rsidR="00B51CC2" w:rsidRPr="00D75868">
        <w:rPr>
          <w:rFonts w:eastAsia="Times New Roman" w:cs="Calibri"/>
          <w:lang w:val="ru-RU"/>
        </w:rPr>
        <w:t>,</w:t>
      </w:r>
      <w:r w:rsidRPr="00D75868">
        <w:rPr>
          <w:rFonts w:eastAsia="Times New Roman" w:cs="Calibri"/>
          <w:lang w:val="ru-RU"/>
        </w:rPr>
        <w:t xml:space="preserve"> как финансово</w:t>
      </w:r>
      <w:r w:rsidR="00BF4112" w:rsidRPr="00D75868">
        <w:rPr>
          <w:rFonts w:eastAsia="Times New Roman" w:cs="Calibri"/>
          <w:lang w:val="ru-RU"/>
        </w:rPr>
        <w:t>-</w:t>
      </w:r>
      <w:r w:rsidRPr="00D75868">
        <w:rPr>
          <w:rFonts w:eastAsia="Times New Roman" w:cs="Calibri"/>
          <w:lang w:val="ru-RU"/>
        </w:rPr>
        <w:t>грамотного.</w:t>
      </w:r>
    </w:p>
    <w:p w:rsidR="00405BB4" w:rsidRPr="0071222C" w:rsidRDefault="00846A4D" w:rsidP="00405BB4">
      <w:pPr>
        <w:pStyle w:val="a3"/>
        <w:tabs>
          <w:tab w:val="left" w:pos="284"/>
        </w:tabs>
        <w:spacing w:after="0" w:line="240" w:lineRule="auto"/>
        <w:ind w:left="644"/>
        <w:jc w:val="both"/>
        <w:rPr>
          <w:rStyle w:val="rvts553399"/>
          <w:color w:val="FFC000"/>
          <w:lang w:val="ru-RU"/>
        </w:rPr>
      </w:pPr>
      <w:r w:rsidRPr="00D75868">
        <w:rPr>
          <w:rFonts w:cs="Calibri"/>
          <w:lang w:val="ru-RU"/>
        </w:rPr>
        <w:t xml:space="preserve">Ассоциацией микрофинансовых </w:t>
      </w:r>
      <w:r w:rsidR="00425438" w:rsidRPr="00D75868">
        <w:rPr>
          <w:rFonts w:cs="Calibri"/>
          <w:lang w:val="ru-RU"/>
        </w:rPr>
        <w:t>организаций,</w:t>
      </w:r>
      <w:r w:rsidRPr="00D75868">
        <w:rPr>
          <w:rFonts w:cs="Calibri"/>
          <w:lang w:val="ru-RU"/>
        </w:rPr>
        <w:t xml:space="preserve"> </w:t>
      </w:r>
      <w:r w:rsidR="00E45184" w:rsidRPr="0071222C">
        <w:rPr>
          <w:rFonts w:cs="Calibri"/>
          <w:highlight w:val="yellow"/>
          <w:lang w:val="ru-RU"/>
        </w:rPr>
        <w:t xml:space="preserve">при финансовой поддержке </w:t>
      </w:r>
      <w:r w:rsidR="00E45184" w:rsidRPr="0071222C">
        <w:rPr>
          <w:rFonts w:cs="Calibri"/>
          <w:highlight w:val="yellow"/>
        </w:rPr>
        <w:t>GIZ</w:t>
      </w:r>
      <w:r w:rsidR="0071222C" w:rsidRPr="0071222C">
        <w:rPr>
          <w:rFonts w:cs="Calibri"/>
          <w:highlight w:val="yellow"/>
          <w:lang w:val="ky-KG"/>
        </w:rPr>
        <w:t>,</w:t>
      </w:r>
      <w:r w:rsidR="00E45184" w:rsidRPr="0071222C">
        <w:rPr>
          <w:rFonts w:cs="Calibri"/>
          <w:highlight w:val="yellow"/>
          <w:lang w:val="ru-RU"/>
        </w:rPr>
        <w:t xml:space="preserve"> </w:t>
      </w:r>
      <w:r w:rsidR="0071222C" w:rsidRPr="0071222C">
        <w:rPr>
          <w:rStyle w:val="rvts553399"/>
          <w:rFonts w:cs="Calibri"/>
          <w:highlight w:val="yellow"/>
          <w:lang w:val="ky-KG"/>
        </w:rPr>
        <w:t>Международного учебного центра  МОТ проведены</w:t>
      </w:r>
      <w:r w:rsidR="0071222C" w:rsidRPr="0071222C">
        <w:rPr>
          <w:rStyle w:val="rvts553399"/>
          <w:rFonts w:cs="Calibri"/>
          <w:lang w:val="ky-KG"/>
        </w:rPr>
        <w:t xml:space="preserve"> тренинги для тренеров и мастер тренеров, в результате</w:t>
      </w:r>
      <w:r w:rsidR="0071222C">
        <w:rPr>
          <w:rStyle w:val="rvts553399"/>
          <w:rFonts w:cs="Calibri"/>
          <w:color w:val="FFC000"/>
          <w:lang w:val="ky-KG"/>
        </w:rPr>
        <w:t xml:space="preserve"> </w:t>
      </w:r>
      <w:r w:rsidR="00E45184" w:rsidRPr="00D75868">
        <w:rPr>
          <w:rFonts w:cs="Calibri"/>
          <w:lang w:val="ru-RU"/>
        </w:rPr>
        <w:t xml:space="preserve">подготовлены 185 тренеров, которые провели двухдневные тренинги </w:t>
      </w:r>
      <w:r w:rsidR="00425438" w:rsidRPr="00D75868">
        <w:rPr>
          <w:rFonts w:cs="Calibri"/>
          <w:lang w:val="ru-RU"/>
        </w:rPr>
        <w:t xml:space="preserve">по финансовой грамотности </w:t>
      </w:r>
      <w:r w:rsidR="00E45184" w:rsidRPr="00D75868">
        <w:rPr>
          <w:rFonts w:cs="Calibri"/>
          <w:lang w:val="ru-RU"/>
        </w:rPr>
        <w:t xml:space="preserve">для </w:t>
      </w:r>
      <w:r w:rsidR="00425438" w:rsidRPr="00D75868">
        <w:rPr>
          <w:rFonts w:cs="Calibri"/>
          <w:lang w:val="ru-RU"/>
        </w:rPr>
        <w:t xml:space="preserve">более, чем </w:t>
      </w:r>
      <w:r w:rsidR="00E45184" w:rsidRPr="00D75868">
        <w:rPr>
          <w:rFonts w:cs="Calibri"/>
          <w:lang w:val="ru-RU"/>
        </w:rPr>
        <w:t>1</w:t>
      </w:r>
      <w:r w:rsidR="001F42B9" w:rsidRPr="00D75868">
        <w:rPr>
          <w:rFonts w:cs="Calibri"/>
          <w:lang w:val="ru-RU"/>
        </w:rPr>
        <w:t xml:space="preserve"> </w:t>
      </w:r>
      <w:r w:rsidR="00E45184" w:rsidRPr="00D75868">
        <w:rPr>
          <w:rFonts w:cs="Calibri"/>
          <w:lang w:val="ru-RU"/>
        </w:rPr>
        <w:t>700 человек</w:t>
      </w:r>
      <w:r w:rsidR="00425438" w:rsidRPr="00D75868">
        <w:rPr>
          <w:rFonts w:cs="Calibri"/>
          <w:lang w:val="ru-RU"/>
        </w:rPr>
        <w:t xml:space="preserve"> во всех регионах</w:t>
      </w:r>
      <w:r w:rsidR="00B51CC2" w:rsidRPr="00D75868">
        <w:rPr>
          <w:rFonts w:cs="Calibri"/>
          <w:lang w:val="ru-RU"/>
        </w:rPr>
        <w:t xml:space="preserve"> КР</w:t>
      </w:r>
      <w:r w:rsidR="001F42B9" w:rsidRPr="00D75868">
        <w:rPr>
          <w:rFonts w:cs="Calibri"/>
          <w:lang w:val="ru-RU"/>
        </w:rPr>
        <w:t>.</w:t>
      </w:r>
      <w:r w:rsidR="00405BB4" w:rsidRPr="00AA5BB8">
        <w:rPr>
          <w:rStyle w:val="rvts553399"/>
          <w:rFonts w:cs="Calibri"/>
          <w:color w:val="FFC000"/>
          <w:lang w:val="ru-RU"/>
        </w:rPr>
        <w:t xml:space="preserve">  </w:t>
      </w:r>
      <w:r w:rsidR="00405BB4" w:rsidRPr="00AA5BB8">
        <w:rPr>
          <w:rStyle w:val="rvts553399"/>
          <w:rFonts w:cs="Calibri"/>
          <w:color w:val="FFC000"/>
          <w:lang w:val="ky-KG"/>
        </w:rPr>
        <w:t xml:space="preserve"> </w:t>
      </w:r>
    </w:p>
    <w:p w:rsidR="00E45184" w:rsidRPr="00E9316D" w:rsidRDefault="00E45184" w:rsidP="005302A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color w:val="000000"/>
          <w:lang w:val="ru-RU"/>
        </w:rPr>
        <w:t xml:space="preserve">Национальным банком выпущены пять частей и сборник наглядного пособия «Денежная азбука» для детей, в которых в </w:t>
      </w:r>
      <w:r w:rsidRPr="00E9316D">
        <w:rPr>
          <w:rFonts w:cs="Calibri"/>
          <w:lang w:val="ru-RU"/>
        </w:rPr>
        <w:t xml:space="preserve">доступной форме изложены такие понятия, как деньги, заработная плата, пенсия, семейный бюджет, сбережения, кредит и другие. «Денежная азбука» </w:t>
      </w:r>
      <w:r w:rsidR="00B51CC2" w:rsidRPr="00E9316D">
        <w:rPr>
          <w:rFonts w:cs="Calibri"/>
          <w:lang w:val="ru-RU"/>
        </w:rPr>
        <w:t>была распространена</w:t>
      </w:r>
      <w:r w:rsidRPr="00E9316D">
        <w:rPr>
          <w:rFonts w:cs="Calibri"/>
          <w:lang w:val="ru-RU"/>
        </w:rPr>
        <w:t xml:space="preserve"> во все</w:t>
      </w:r>
      <w:r w:rsidR="002F5E8C" w:rsidRPr="00E9316D">
        <w:rPr>
          <w:rFonts w:cs="Calibri"/>
          <w:lang w:val="ru-RU"/>
        </w:rPr>
        <w:t>х</w:t>
      </w:r>
      <w:r w:rsidRPr="00E9316D">
        <w:rPr>
          <w:rFonts w:cs="Calibri"/>
          <w:lang w:val="ru-RU"/>
        </w:rPr>
        <w:t xml:space="preserve"> школы республики по несколько экземпляров</w:t>
      </w:r>
      <w:r w:rsidR="001F42B9" w:rsidRPr="00E9316D">
        <w:rPr>
          <w:rFonts w:cs="Calibri"/>
          <w:lang w:val="ru-RU"/>
        </w:rPr>
        <w:t>.</w:t>
      </w:r>
      <w:r w:rsidR="00425438" w:rsidRPr="00E9316D">
        <w:rPr>
          <w:rFonts w:cs="Calibri"/>
          <w:lang w:val="ru-RU"/>
        </w:rPr>
        <w:t xml:space="preserve"> </w:t>
      </w:r>
    </w:p>
    <w:p w:rsidR="00E45184" w:rsidRPr="00D75868" w:rsidRDefault="001F42B9" w:rsidP="005302A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С</w:t>
      </w:r>
      <w:r w:rsidR="00E45184" w:rsidRPr="00D75868">
        <w:rPr>
          <w:rFonts w:cs="Calibri"/>
          <w:lang w:val="ru-RU"/>
        </w:rPr>
        <w:t xml:space="preserve"> целью повышения финансовой грамотности детей и молодежи, а также повышения культуры сбережени</w:t>
      </w:r>
      <w:r w:rsidR="002F5E8C" w:rsidRPr="00D75868">
        <w:rPr>
          <w:rFonts w:cs="Calibri"/>
          <w:lang w:val="ru-RU"/>
        </w:rPr>
        <w:t>я</w:t>
      </w:r>
      <w:r w:rsidR="00E45184" w:rsidRPr="00D75868">
        <w:rPr>
          <w:rFonts w:cs="Calibri"/>
          <w:lang w:val="ru-RU"/>
        </w:rPr>
        <w:t xml:space="preserve"> среди населения</w:t>
      </w:r>
      <w:r w:rsidR="00E45184" w:rsidRPr="00D75868">
        <w:rPr>
          <w:rFonts w:cs="Calibri"/>
          <w:color w:val="000000"/>
          <w:lang w:val="ru-RU"/>
        </w:rPr>
        <w:t xml:space="preserve"> ежегодно проводятся две крупные информационные кампании – Всемирная неделя денег (март) и Всемирный день сбережений (октябрь), в рамках которых проходят лекции, интерактивные игры, экскурсии в финансовых учреждениях, конкурсы и др. </w:t>
      </w:r>
      <w:r w:rsidR="00A10D86" w:rsidRPr="00D75868">
        <w:rPr>
          <w:rFonts w:cs="Calibri"/>
          <w:color w:val="000000"/>
          <w:lang w:val="ru-RU"/>
        </w:rPr>
        <w:t xml:space="preserve"> </w:t>
      </w:r>
      <w:r w:rsidR="00A10D86" w:rsidRPr="00D75868">
        <w:rPr>
          <w:rFonts w:cs="Calibri"/>
          <w:lang w:val="ru-RU"/>
        </w:rPr>
        <w:t xml:space="preserve">ФКУ ежегодно участвуют в </w:t>
      </w:r>
      <w:r w:rsidR="00A10D86" w:rsidRPr="00D75868">
        <w:rPr>
          <w:rFonts w:cs="Calibri"/>
          <w:lang w:val="ru-RU"/>
        </w:rPr>
        <w:lastRenderedPageBreak/>
        <w:t>«</w:t>
      </w:r>
      <w:r w:rsidR="00A10D86" w:rsidRPr="00D75868">
        <w:rPr>
          <w:rFonts w:cs="Calibri"/>
        </w:rPr>
        <w:t>GlobalMoneyWeek</w:t>
      </w:r>
      <w:r w:rsidR="00A10D86" w:rsidRPr="00D75868">
        <w:rPr>
          <w:rFonts w:cs="Calibri"/>
          <w:lang w:val="ru-RU"/>
        </w:rPr>
        <w:t xml:space="preserve">» и «Дне сбережений». </w:t>
      </w:r>
      <w:r w:rsidR="00E45184" w:rsidRPr="00D75868">
        <w:rPr>
          <w:rFonts w:cs="Calibri"/>
          <w:lang w:val="ru-RU"/>
        </w:rPr>
        <w:t>В 2019 году Кыргызская Республика была признана победителем по страновой категории в номинации «Вовлечение молодежи-2019. Премия вручена Н</w:t>
      </w:r>
      <w:r w:rsidR="002F5E8C" w:rsidRPr="00D75868">
        <w:rPr>
          <w:rFonts w:cs="Calibri"/>
          <w:lang w:val="ru-RU"/>
        </w:rPr>
        <w:t>БКР</w:t>
      </w:r>
      <w:r w:rsidR="00BF4112" w:rsidRPr="00D75868">
        <w:rPr>
          <w:rFonts w:cs="Calibri"/>
          <w:lang w:val="ru-RU"/>
        </w:rPr>
        <w:t>,</w:t>
      </w:r>
      <w:r w:rsidR="00E45184" w:rsidRPr="00D75868">
        <w:rPr>
          <w:rFonts w:cs="Calibri"/>
          <w:lang w:val="ru-RU"/>
        </w:rPr>
        <w:t xml:space="preserve"> как координатору Программы повышения финансовой грамотности населения на 2016-2020 годы за значительные достижения и усилия в сфере финансового образования в стране среди школьников, молодежи и учителей школ</w:t>
      </w:r>
      <w:r w:rsidR="00BF4112" w:rsidRPr="00D75868">
        <w:rPr>
          <w:rFonts w:cs="Calibri"/>
          <w:lang w:val="ru-RU"/>
        </w:rPr>
        <w:t>.</w:t>
      </w:r>
      <w:r w:rsidR="00E45184" w:rsidRPr="00D75868">
        <w:rPr>
          <w:rFonts w:cs="Calibri"/>
        </w:rPr>
        <w:t> </w:t>
      </w:r>
    </w:p>
    <w:p w:rsidR="00E45184" w:rsidRPr="00D75868" w:rsidRDefault="00BF4112" w:rsidP="005302A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="Calibri"/>
          <w:b/>
          <w:lang w:val="ru-RU"/>
        </w:rPr>
      </w:pPr>
      <w:r w:rsidRPr="00D75868">
        <w:rPr>
          <w:rFonts w:cs="Calibri"/>
          <w:lang w:val="ru-RU"/>
        </w:rPr>
        <w:t>П</w:t>
      </w:r>
      <w:r w:rsidR="00425438" w:rsidRPr="00D75868">
        <w:rPr>
          <w:rFonts w:cs="Calibri"/>
          <w:lang w:val="ru-RU"/>
        </w:rPr>
        <w:t xml:space="preserve">ериодически проводится </w:t>
      </w:r>
      <w:r w:rsidR="00E45184" w:rsidRPr="00D75868">
        <w:rPr>
          <w:rFonts w:cs="Calibri"/>
          <w:lang w:val="ru-RU"/>
        </w:rPr>
        <w:t>информационно-разъяснительная кампания «Караван финансовой грамотно</w:t>
      </w:r>
      <w:r w:rsidR="00425438" w:rsidRPr="00D75868">
        <w:rPr>
          <w:rFonts w:cs="Calibri"/>
          <w:lang w:val="ru-RU"/>
        </w:rPr>
        <w:t xml:space="preserve">сти», в котором уже приняло участие </w:t>
      </w:r>
      <w:r w:rsidR="00E45184" w:rsidRPr="00D75868">
        <w:rPr>
          <w:rFonts w:cs="Calibri"/>
          <w:lang w:val="ru-RU"/>
        </w:rPr>
        <w:t>639 человек: учителя, директора школ, работники органов местного самоуправления, библиотек, других бюджетных организаций, пред</w:t>
      </w:r>
      <w:r w:rsidR="00425438" w:rsidRPr="00D75868">
        <w:rPr>
          <w:rFonts w:cs="Calibri"/>
          <w:lang w:val="ru-RU"/>
        </w:rPr>
        <w:t>приниматели и представители СМИ</w:t>
      </w:r>
      <w:r w:rsidRPr="00D75868">
        <w:rPr>
          <w:rFonts w:cs="Calibri"/>
          <w:lang w:val="ru-RU"/>
        </w:rPr>
        <w:t>.</w:t>
      </w:r>
      <w:r w:rsidR="00E45184" w:rsidRPr="00D75868">
        <w:rPr>
          <w:rFonts w:cs="Calibri"/>
          <w:lang w:val="ru-RU"/>
        </w:rPr>
        <w:t xml:space="preserve"> </w:t>
      </w:r>
    </w:p>
    <w:p w:rsidR="000B61DD" w:rsidRPr="00E637D4" w:rsidRDefault="00BF4112" w:rsidP="00E637D4">
      <w:pPr>
        <w:pStyle w:val="a6"/>
        <w:numPr>
          <w:ilvl w:val="0"/>
          <w:numId w:val="2"/>
        </w:numPr>
        <w:jc w:val="both"/>
        <w:rPr>
          <w:rFonts w:cs="Calibri"/>
          <w:sz w:val="22"/>
          <w:szCs w:val="22"/>
        </w:rPr>
      </w:pPr>
      <w:r w:rsidRPr="00E637D4">
        <w:rPr>
          <w:rFonts w:cs="Calibri"/>
          <w:sz w:val="22"/>
          <w:szCs w:val="22"/>
        </w:rPr>
        <w:t>М</w:t>
      </w:r>
      <w:r w:rsidR="00E45184" w:rsidRPr="00E637D4">
        <w:rPr>
          <w:rFonts w:cs="Calibri"/>
          <w:sz w:val="22"/>
          <w:szCs w:val="22"/>
        </w:rPr>
        <w:t>одернизирован веб-сайт по повышению финансовой грамотности www.finsabat.kg, где пользователям стала доступна такая полезная информация, как калькулятор кредитоспособности, депозитные калькуляторы, тарифы банков, а также тесты для проверки финансовых знаний, социальные видеоролики и другие образовательные материалы по финансовой грамотности. Модернизация стала возможной благодаря поддержке средств доноров (GIZ)</w:t>
      </w:r>
      <w:r w:rsidR="0071222C" w:rsidRPr="00E637D4">
        <w:rPr>
          <w:rFonts w:cs="Calibri"/>
          <w:sz w:val="22"/>
          <w:szCs w:val="22"/>
        </w:rPr>
        <w:t xml:space="preserve">. </w:t>
      </w:r>
      <w:r w:rsidR="00E637D4">
        <w:rPr>
          <w:rFonts w:cs="Calibri"/>
          <w:sz w:val="22"/>
          <w:szCs w:val="22"/>
          <w:lang w:val="ky-KG"/>
        </w:rPr>
        <w:t xml:space="preserve">Посещаемость </w:t>
      </w:r>
      <w:r w:rsidR="00E637D4" w:rsidRPr="00E637D4">
        <w:rPr>
          <w:rFonts w:cs="Calibri"/>
          <w:sz w:val="22"/>
          <w:szCs w:val="22"/>
        </w:rPr>
        <w:t>сайта (</w:t>
      </w:r>
      <w:hyperlink r:id="rId8" w:history="1">
        <w:r w:rsidR="00E637D4" w:rsidRPr="00E637D4">
          <w:rPr>
            <w:rFonts w:cs="Calibri"/>
            <w:sz w:val="22"/>
            <w:szCs w:val="22"/>
          </w:rPr>
          <w:t>https://a.pr-cy.ru/tools/traffic/?domain=finsabat.kg</w:t>
        </w:r>
      </w:hyperlink>
      <w:r w:rsidR="00E637D4" w:rsidRPr="00E637D4">
        <w:rPr>
          <w:rFonts w:cs="Calibri"/>
          <w:sz w:val="22"/>
          <w:szCs w:val="22"/>
        </w:rPr>
        <w:t>) достаточно</w:t>
      </w:r>
      <w:r w:rsidR="00E637D4">
        <w:rPr>
          <w:rFonts w:cs="Calibri"/>
          <w:sz w:val="22"/>
          <w:szCs w:val="22"/>
          <w:lang w:val="ky-KG"/>
        </w:rPr>
        <w:t xml:space="preserve"> активная</w:t>
      </w:r>
      <w:r w:rsidR="0071222C" w:rsidRPr="00E637D4">
        <w:rPr>
          <w:rFonts w:cs="Calibri"/>
          <w:sz w:val="22"/>
          <w:szCs w:val="22"/>
        </w:rPr>
        <w:t xml:space="preserve"> </w:t>
      </w:r>
      <w:r w:rsidR="00E45184" w:rsidRPr="00E637D4">
        <w:rPr>
          <w:rFonts w:cs="Calibri"/>
          <w:sz w:val="22"/>
          <w:szCs w:val="22"/>
        </w:rPr>
        <w:t>:</w:t>
      </w:r>
    </w:p>
    <w:p w:rsidR="000B61DD" w:rsidRDefault="000B61DD" w:rsidP="000B61DD">
      <w:pPr>
        <w:pStyle w:val="a3"/>
        <w:tabs>
          <w:tab w:val="left" w:pos="284"/>
        </w:tabs>
        <w:spacing w:after="0" w:line="240" w:lineRule="auto"/>
        <w:jc w:val="both"/>
        <w:rPr>
          <w:rFonts w:cs="Calibri"/>
          <w:color w:val="000000"/>
          <w:lang w:val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0B61DD" w:rsidRPr="0071222C" w:rsidTr="006502FC">
        <w:tc>
          <w:tcPr>
            <w:tcW w:w="2977" w:type="dxa"/>
            <w:shd w:val="clear" w:color="auto" w:fill="D0CECE"/>
          </w:tcPr>
          <w:p w:rsidR="000B61DD" w:rsidRDefault="000B61DD" w:rsidP="000B61DD">
            <w:pPr>
              <w:spacing w:after="0" w:line="240" w:lineRule="auto"/>
              <w:rPr>
                <w:rFonts w:cs="Calibri"/>
                <w:b/>
                <w:color w:val="000000"/>
                <w:highlight w:val="yellow"/>
                <w:lang w:val="ru-RU"/>
              </w:rPr>
            </w:pPr>
            <w:r w:rsidRPr="000B61DD">
              <w:rPr>
                <w:rFonts w:cs="Calibri"/>
                <w:b/>
                <w:bCs/>
                <w:iCs/>
                <w:lang w:val="ru-RU"/>
              </w:rPr>
              <w:t>Посетителей сайта</w:t>
            </w:r>
            <w:r>
              <w:rPr>
                <w:rFonts w:cs="Calibri"/>
                <w:b/>
                <w:bCs/>
                <w:iCs/>
                <w:lang w:val="ru-RU"/>
              </w:rPr>
              <w:t xml:space="preserve"> </w:t>
            </w:r>
            <w:r w:rsidRPr="000B61DD">
              <w:rPr>
                <w:rFonts w:cs="Calibri"/>
                <w:b/>
                <w:bCs/>
                <w:iCs/>
                <w:lang w:val="ru-RU"/>
              </w:rPr>
              <w:t>в день</w:t>
            </w:r>
            <w:r w:rsidRPr="00ED4F85">
              <w:rPr>
                <w:rFonts w:cs="Calibri"/>
                <w:b/>
                <w:color w:val="000000"/>
                <w:highlight w:val="yellow"/>
                <w:lang w:val="ru-RU"/>
              </w:rPr>
              <w:t xml:space="preserve"> </w:t>
            </w:r>
          </w:p>
          <w:p w:rsidR="000B61DD" w:rsidRPr="00ED4F85" w:rsidRDefault="000B61DD" w:rsidP="000B61DD">
            <w:pPr>
              <w:spacing w:after="0" w:line="240" w:lineRule="auto"/>
              <w:rPr>
                <w:rFonts w:cs="Calibri"/>
                <w:b/>
                <w:color w:val="000000"/>
                <w:highlight w:val="yellow"/>
                <w:lang w:val="ru-RU"/>
              </w:rPr>
            </w:pPr>
          </w:p>
        </w:tc>
        <w:tc>
          <w:tcPr>
            <w:tcW w:w="3827" w:type="dxa"/>
            <w:shd w:val="clear" w:color="auto" w:fill="8EAADB"/>
          </w:tcPr>
          <w:p w:rsidR="000B61DD" w:rsidRPr="0071222C" w:rsidRDefault="000B61DD" w:rsidP="006502F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highlight w:val="yellow"/>
                <w:lang w:val="ru-RU"/>
              </w:rPr>
            </w:pPr>
            <w:r w:rsidRPr="00ED4F85">
              <w:rPr>
                <w:rFonts w:cs="Calibri"/>
                <w:b/>
                <w:iCs/>
                <w:lang w:val="ru-RU"/>
              </w:rPr>
              <w:t>80</w:t>
            </w:r>
          </w:p>
        </w:tc>
      </w:tr>
      <w:tr w:rsidR="000B61DD" w:rsidRPr="0071222C" w:rsidTr="006502FC">
        <w:tc>
          <w:tcPr>
            <w:tcW w:w="2977" w:type="dxa"/>
            <w:shd w:val="clear" w:color="auto" w:fill="D0CECE"/>
          </w:tcPr>
          <w:p w:rsidR="000B61DD" w:rsidRPr="00ED4F85" w:rsidRDefault="000B61DD" w:rsidP="000B61DD">
            <w:pPr>
              <w:spacing w:after="0" w:line="240" w:lineRule="auto"/>
              <w:rPr>
                <w:rFonts w:cs="Calibri"/>
                <w:b/>
                <w:bCs/>
                <w:color w:val="000000"/>
                <w:lang w:val="ru-RU"/>
              </w:rPr>
            </w:pPr>
            <w:r w:rsidRPr="00D75868">
              <w:rPr>
                <w:rFonts w:cs="Calibri"/>
                <w:b/>
                <w:bCs/>
                <w:lang w:val="ru-RU"/>
              </w:rPr>
              <w:t>Посетителей сайта в месяц</w:t>
            </w:r>
          </w:p>
          <w:p w:rsidR="000B61DD" w:rsidRPr="00ED4F85" w:rsidRDefault="000B61DD" w:rsidP="006502F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b/>
                <w:color w:val="000000"/>
                <w:highlight w:val="yellow"/>
                <w:lang w:val="ru-RU"/>
              </w:rPr>
            </w:pPr>
          </w:p>
        </w:tc>
        <w:tc>
          <w:tcPr>
            <w:tcW w:w="3827" w:type="dxa"/>
            <w:shd w:val="clear" w:color="auto" w:fill="8EAADB"/>
          </w:tcPr>
          <w:p w:rsidR="000B61DD" w:rsidRPr="0071222C" w:rsidRDefault="000B61DD" w:rsidP="006502F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highlight w:val="yellow"/>
                <w:lang w:val="ru-RU"/>
              </w:rPr>
            </w:pPr>
            <w:r w:rsidRPr="00ED4F85">
              <w:rPr>
                <w:rFonts w:cs="Calibri"/>
                <w:b/>
                <w:lang w:val="ru-RU"/>
              </w:rPr>
              <w:t>2 380</w:t>
            </w:r>
          </w:p>
        </w:tc>
      </w:tr>
      <w:tr w:rsidR="000B61DD" w:rsidRPr="0071222C" w:rsidTr="006502FC">
        <w:tc>
          <w:tcPr>
            <w:tcW w:w="2977" w:type="dxa"/>
            <w:shd w:val="clear" w:color="auto" w:fill="D0CECE"/>
          </w:tcPr>
          <w:p w:rsidR="000B61DD" w:rsidRPr="00254961" w:rsidRDefault="000B61DD" w:rsidP="000B61DD">
            <w:pPr>
              <w:spacing w:after="0" w:line="240" w:lineRule="auto"/>
              <w:rPr>
                <w:rFonts w:cs="Calibri"/>
                <w:b/>
                <w:bCs/>
                <w:color w:val="000000"/>
                <w:u w:val="single"/>
                <w:lang w:val="ru-RU"/>
              </w:rPr>
            </w:pPr>
            <w:r>
              <w:rPr>
                <w:rFonts w:cs="Calibri"/>
                <w:b/>
                <w:bCs/>
                <w:u w:val="single"/>
                <w:lang w:val="ru-RU"/>
              </w:rPr>
              <w:t xml:space="preserve">Посетителей </w:t>
            </w:r>
            <w:r w:rsidRPr="00D75868">
              <w:rPr>
                <w:rFonts w:cs="Calibri"/>
                <w:b/>
                <w:bCs/>
                <w:u w:val="single"/>
                <w:lang w:val="ru-RU"/>
              </w:rPr>
              <w:t>сайта в год</w:t>
            </w:r>
            <w:r w:rsidRPr="00D75868">
              <w:rPr>
                <w:rStyle w:val="a8"/>
                <w:rFonts w:cs="Calibri"/>
                <w:b/>
                <w:bCs/>
                <w:u w:val="single"/>
                <w:lang w:val="ru-RU"/>
              </w:rPr>
              <w:footnoteReference w:id="3"/>
            </w:r>
          </w:p>
        </w:tc>
        <w:tc>
          <w:tcPr>
            <w:tcW w:w="3827" w:type="dxa"/>
            <w:shd w:val="clear" w:color="auto" w:fill="8EAADB"/>
          </w:tcPr>
          <w:p w:rsidR="000B61DD" w:rsidRPr="0071222C" w:rsidRDefault="000B61DD" w:rsidP="006502F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highlight w:val="yellow"/>
                <w:lang w:val="ru-RU"/>
              </w:rPr>
            </w:pPr>
            <w:r w:rsidRPr="00ED4F85">
              <w:rPr>
                <w:rFonts w:cs="Calibri"/>
                <w:b/>
                <w:lang w:val="ru-RU"/>
              </w:rPr>
              <w:t>28 560</w:t>
            </w:r>
          </w:p>
        </w:tc>
      </w:tr>
    </w:tbl>
    <w:p w:rsidR="000B61DD" w:rsidRDefault="000B61DD" w:rsidP="000B61DD">
      <w:pPr>
        <w:pStyle w:val="a3"/>
        <w:spacing w:after="0" w:line="256" w:lineRule="auto"/>
        <w:ind w:left="360"/>
        <w:jc w:val="both"/>
        <w:rPr>
          <w:rFonts w:cs="Calibri"/>
          <w:lang w:val="ru-RU"/>
        </w:rPr>
      </w:pPr>
    </w:p>
    <w:p w:rsidR="00E45184" w:rsidRPr="00D75868" w:rsidRDefault="002F5E8C" w:rsidP="005302A9">
      <w:pPr>
        <w:pStyle w:val="a3"/>
        <w:numPr>
          <w:ilvl w:val="0"/>
          <w:numId w:val="3"/>
        </w:numPr>
        <w:spacing w:after="0" w:line="256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Постоянно </w:t>
      </w:r>
      <w:r w:rsidR="00E45184" w:rsidRPr="00D75868">
        <w:rPr>
          <w:rFonts w:cs="Calibri"/>
          <w:lang w:val="ru-RU"/>
        </w:rPr>
        <w:t>в эфир</w:t>
      </w:r>
      <w:r w:rsidRPr="00D75868">
        <w:rPr>
          <w:rFonts w:cs="Calibri"/>
          <w:lang w:val="ru-RU"/>
        </w:rPr>
        <w:t>е</w:t>
      </w:r>
      <w:r w:rsidR="00E45184" w:rsidRPr="00D75868">
        <w:rPr>
          <w:rFonts w:cs="Calibri"/>
          <w:lang w:val="ru-RU"/>
        </w:rPr>
        <w:t xml:space="preserve"> радиостанций «Марал ФМ» и «Биринчи радио»</w:t>
      </w:r>
      <w:r w:rsidR="008365F7" w:rsidRPr="00D75868">
        <w:rPr>
          <w:rFonts w:cs="Calibri"/>
          <w:lang w:val="ru-RU"/>
        </w:rPr>
        <w:t xml:space="preserve">, в </w:t>
      </w:r>
      <w:r w:rsidR="00E45184" w:rsidRPr="00D75868">
        <w:rPr>
          <w:rFonts w:cs="Calibri"/>
          <w:lang w:val="ru-RU"/>
        </w:rPr>
        <w:t>передач</w:t>
      </w:r>
      <w:r w:rsidR="008365F7" w:rsidRPr="00D75868">
        <w:rPr>
          <w:rFonts w:cs="Calibri"/>
          <w:lang w:val="ru-RU"/>
        </w:rPr>
        <w:t xml:space="preserve">ах </w:t>
      </w:r>
      <w:r w:rsidR="00E45184" w:rsidRPr="00D75868">
        <w:rPr>
          <w:rFonts w:cs="Calibri"/>
          <w:lang w:val="ru-RU"/>
        </w:rPr>
        <w:t>«Эколикбез» и «Нацбанк сообщает»</w:t>
      </w:r>
      <w:r w:rsidRPr="00D75868">
        <w:rPr>
          <w:rFonts w:cs="Calibri"/>
          <w:lang w:val="ru-RU"/>
        </w:rPr>
        <w:t xml:space="preserve"> выходят</w:t>
      </w:r>
      <w:r w:rsidR="008365F7" w:rsidRPr="00D75868">
        <w:rPr>
          <w:rFonts w:cs="Calibri"/>
          <w:lang w:val="ru-RU"/>
        </w:rPr>
        <w:t xml:space="preserve"> </w:t>
      </w:r>
      <w:r w:rsidRPr="00D75868">
        <w:rPr>
          <w:rFonts w:cs="Calibri"/>
          <w:lang w:val="ru-RU"/>
        </w:rPr>
        <w:t>передачи, освещающие вопросы</w:t>
      </w:r>
      <w:r w:rsidR="00E45184" w:rsidRPr="00D75868">
        <w:rPr>
          <w:rFonts w:cs="Calibri"/>
          <w:lang w:val="ru-RU"/>
        </w:rPr>
        <w:t xml:space="preserve"> финансовой грамотности населения.</w:t>
      </w:r>
    </w:p>
    <w:p w:rsidR="00E45184" w:rsidRPr="00D75868" w:rsidRDefault="002F5E8C" w:rsidP="005302A9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НБКР выпустил</w:t>
      </w:r>
      <w:r w:rsidR="00E45184" w:rsidRPr="00D75868">
        <w:rPr>
          <w:rFonts w:cs="Calibri"/>
          <w:lang w:val="ru-RU"/>
        </w:rPr>
        <w:t xml:space="preserve"> сери</w:t>
      </w:r>
      <w:r w:rsidRPr="00D75868">
        <w:rPr>
          <w:rFonts w:cs="Calibri"/>
          <w:lang w:val="ru-RU"/>
        </w:rPr>
        <w:t>ю</w:t>
      </w:r>
      <w:r w:rsidR="00E45184" w:rsidRPr="00D75868">
        <w:rPr>
          <w:rFonts w:cs="Calibri"/>
          <w:lang w:val="ru-RU"/>
        </w:rPr>
        <w:t xml:space="preserve"> видеороликов с участием акынов-импровизаторов. Акыны-импровизаторы, как традиционные, исторически сложившиеся каналы передачи информации, разъясняют широким слоям населения такие экономические понятия, как семейный бюджет, инфляция, обменный валютный курс, денежно-кредитная политика и функции </w:t>
      </w:r>
      <w:r w:rsidRPr="00D75868">
        <w:rPr>
          <w:rFonts w:cs="Calibri"/>
          <w:lang w:val="ru-RU"/>
        </w:rPr>
        <w:t>НБКР</w:t>
      </w:r>
      <w:r w:rsidR="00E45184" w:rsidRPr="00D75868">
        <w:rPr>
          <w:rFonts w:cs="Calibri"/>
          <w:lang w:val="ru-RU"/>
        </w:rPr>
        <w:t>.</w:t>
      </w:r>
    </w:p>
    <w:p w:rsidR="00E45184" w:rsidRPr="00D75868" w:rsidRDefault="002F5E8C" w:rsidP="005302A9">
      <w:pPr>
        <w:pStyle w:val="a3"/>
        <w:numPr>
          <w:ilvl w:val="0"/>
          <w:numId w:val="3"/>
        </w:numPr>
        <w:spacing w:after="0" w:line="276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С</w:t>
      </w:r>
      <w:r w:rsidR="00E45184" w:rsidRPr="00D75868">
        <w:rPr>
          <w:rFonts w:cs="Calibri"/>
          <w:lang w:val="ru-RU"/>
        </w:rPr>
        <w:t xml:space="preserve"> целью предоставления гражданам образовательной информации о финансовом планировании, правильном и разумном потреблении финансовых услуг, ознакомления с условиями конкретных финансовых услуг, представленных на рынке 29 октября 2019 года </w:t>
      </w:r>
      <w:r w:rsidRPr="00D75868">
        <w:rPr>
          <w:rFonts w:cs="Calibri"/>
          <w:lang w:val="ru-RU"/>
        </w:rPr>
        <w:t xml:space="preserve">НБКР </w:t>
      </w:r>
      <w:r w:rsidR="00E45184" w:rsidRPr="00D75868">
        <w:rPr>
          <w:rFonts w:cs="Calibri"/>
          <w:lang w:val="ru-RU"/>
        </w:rPr>
        <w:t>была организована Финансовая ярмарка с участием коммерческих банков.</w:t>
      </w:r>
    </w:p>
    <w:p w:rsidR="00E45184" w:rsidRPr="00D75868" w:rsidRDefault="002F5E8C" w:rsidP="005302A9">
      <w:pPr>
        <w:pStyle w:val="a3"/>
        <w:numPr>
          <w:ilvl w:val="0"/>
          <w:numId w:val="4"/>
        </w:numPr>
        <w:spacing w:line="256" w:lineRule="auto"/>
        <w:rPr>
          <w:rFonts w:cs="Calibri"/>
          <w:lang w:val="ru-RU"/>
        </w:rPr>
      </w:pPr>
      <w:r w:rsidRPr="00D75868">
        <w:rPr>
          <w:rFonts w:cs="Calibri"/>
          <w:lang w:val="ru-RU"/>
        </w:rPr>
        <w:t>С</w:t>
      </w:r>
      <w:r w:rsidR="00E45184" w:rsidRPr="00D75868">
        <w:rPr>
          <w:rFonts w:cs="Calibri"/>
          <w:lang w:val="ru-RU"/>
        </w:rPr>
        <w:t xml:space="preserve">овместно с ПРООН </w:t>
      </w:r>
      <w:r w:rsidRPr="00D75868">
        <w:rPr>
          <w:rFonts w:cs="Calibri"/>
          <w:lang w:val="ru-RU"/>
        </w:rPr>
        <w:t xml:space="preserve">НБКР </w:t>
      </w:r>
      <w:r w:rsidR="00E45184" w:rsidRPr="00D75868">
        <w:rPr>
          <w:rFonts w:cs="Calibri"/>
          <w:lang w:val="ru-RU"/>
        </w:rPr>
        <w:t>реализуется пилотный проект по созданию точек информации по финансовой грамотности. В рамках него 17 айыл-окмоту открыли ок</w:t>
      </w:r>
      <w:r w:rsidR="0071222C">
        <w:rPr>
          <w:rFonts w:cs="Calibri"/>
          <w:lang w:val="ru-RU"/>
        </w:rPr>
        <w:t>на</w:t>
      </w:r>
      <w:r w:rsidR="00E45184" w:rsidRPr="00D75868">
        <w:rPr>
          <w:rFonts w:cs="Calibri"/>
          <w:lang w:val="ru-RU"/>
        </w:rPr>
        <w:t xml:space="preserve"> по консультированию по финансовой грамотности</w:t>
      </w:r>
      <w:r w:rsidR="0071222C">
        <w:rPr>
          <w:rFonts w:cs="Calibri"/>
          <w:lang w:val="ru-RU"/>
        </w:rPr>
        <w:t>, создан учебный центр по финансовой грамотности при Ошском Техническом Университете им. М.Адышева</w:t>
      </w:r>
      <w:r w:rsidR="00E45184" w:rsidRPr="00D75868">
        <w:rPr>
          <w:rFonts w:cs="Calibri"/>
          <w:lang w:val="ru-RU"/>
        </w:rPr>
        <w:t>.</w:t>
      </w:r>
    </w:p>
    <w:p w:rsidR="00E637D4" w:rsidRDefault="00440B2B" w:rsidP="00C059A1">
      <w:p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Помимо </w:t>
      </w:r>
      <w:r w:rsidR="00425438" w:rsidRPr="00D75868">
        <w:rPr>
          <w:rFonts w:cs="Calibri"/>
          <w:lang w:val="ru-RU"/>
        </w:rPr>
        <w:t>Н</w:t>
      </w:r>
      <w:r w:rsidR="006A22DC" w:rsidRPr="00D75868">
        <w:rPr>
          <w:rFonts w:cs="Calibri"/>
          <w:lang w:val="ru-RU"/>
        </w:rPr>
        <w:t>БКР</w:t>
      </w:r>
      <w:r w:rsidR="00425438" w:rsidRPr="00D75868">
        <w:rPr>
          <w:rFonts w:cs="Calibri"/>
          <w:lang w:val="ru-RU"/>
        </w:rPr>
        <w:t>,</w:t>
      </w:r>
      <w:r w:rsidR="00425438" w:rsidRPr="00D75868">
        <w:rPr>
          <w:rFonts w:cs="Calibri"/>
          <w:b/>
          <w:lang w:val="ru-RU"/>
        </w:rPr>
        <w:t xml:space="preserve"> </w:t>
      </w:r>
      <w:r w:rsidR="00425438" w:rsidRPr="00D75868">
        <w:rPr>
          <w:rFonts w:cs="Calibri"/>
          <w:lang w:val="ru-RU"/>
        </w:rPr>
        <w:t xml:space="preserve">коммерческие </w:t>
      </w:r>
      <w:r w:rsidR="008365F7" w:rsidRPr="00D75868">
        <w:rPr>
          <w:rFonts w:cs="Calibri"/>
          <w:lang w:val="ru-RU"/>
        </w:rPr>
        <w:t>банки</w:t>
      </w:r>
      <w:r w:rsidR="00425438" w:rsidRPr="00D75868">
        <w:rPr>
          <w:rFonts w:cs="Calibri"/>
          <w:lang w:val="ru-RU"/>
        </w:rPr>
        <w:t xml:space="preserve"> и микрофинансовые учреждения также</w:t>
      </w:r>
      <w:r w:rsidR="008365F7" w:rsidRPr="00D75868">
        <w:rPr>
          <w:rFonts w:cs="Calibri"/>
          <w:lang w:val="ru-RU"/>
        </w:rPr>
        <w:t xml:space="preserve"> занимают активную</w:t>
      </w:r>
      <w:r w:rsidR="00E45184" w:rsidRPr="00D75868">
        <w:rPr>
          <w:rFonts w:cs="Calibri"/>
          <w:lang w:val="ru-RU"/>
        </w:rPr>
        <w:t xml:space="preserve"> позицию в вопросах обучения своих клиентов финансовой грамотности</w:t>
      </w:r>
      <w:r w:rsidRPr="00D75868">
        <w:rPr>
          <w:rFonts w:cs="Calibri"/>
          <w:lang w:val="ru-RU"/>
        </w:rPr>
        <w:t>. Т</w:t>
      </w:r>
      <w:r w:rsidR="008365F7" w:rsidRPr="00D75868">
        <w:rPr>
          <w:rFonts w:cs="Calibri"/>
          <w:lang w:val="ru-RU"/>
        </w:rPr>
        <w:t>ак</w:t>
      </w:r>
      <w:r w:rsidRPr="00D75868">
        <w:rPr>
          <w:rFonts w:cs="Calibri"/>
          <w:lang w:val="ru-RU"/>
        </w:rPr>
        <w:t>,</w:t>
      </w:r>
      <w:r w:rsidR="008365F7" w:rsidRPr="00D75868">
        <w:rPr>
          <w:rFonts w:cs="Calibri"/>
          <w:lang w:val="ru-RU"/>
        </w:rPr>
        <w:t xml:space="preserve"> </w:t>
      </w:r>
      <w:r w:rsidR="00425438" w:rsidRPr="00D75868">
        <w:rPr>
          <w:rFonts w:cs="Calibri"/>
          <w:lang w:val="ru-RU"/>
        </w:rPr>
        <w:t>например</w:t>
      </w:r>
      <w:r w:rsidR="001448A1" w:rsidRPr="00D75868">
        <w:rPr>
          <w:rFonts w:cs="Calibri"/>
          <w:lang w:val="ru-RU"/>
        </w:rPr>
        <w:t>,</w:t>
      </w:r>
      <w:r w:rsidR="008365F7" w:rsidRPr="00D75868">
        <w:rPr>
          <w:rFonts w:cs="Calibri"/>
          <w:lang w:val="ru-RU"/>
        </w:rPr>
        <w:t xml:space="preserve"> </w:t>
      </w:r>
      <w:r w:rsidR="00E45184" w:rsidRPr="00D75868">
        <w:rPr>
          <w:rFonts w:cs="Calibri"/>
          <w:lang w:val="ru-RU"/>
        </w:rPr>
        <w:t>ФинкаБанк</w:t>
      </w:r>
      <w:r w:rsidR="00AE0D30" w:rsidRPr="00D75868">
        <w:rPr>
          <w:rFonts w:cs="Calibri"/>
          <w:lang w:val="ru-RU"/>
        </w:rPr>
        <w:t xml:space="preserve"> </w:t>
      </w:r>
      <w:r w:rsidR="00E45184" w:rsidRPr="00D75868">
        <w:rPr>
          <w:rFonts w:cs="Calibri"/>
          <w:lang w:val="ru-RU"/>
        </w:rPr>
        <w:t>открыл тренинговы</w:t>
      </w:r>
      <w:r w:rsidR="00AE0D30" w:rsidRPr="00D75868">
        <w:rPr>
          <w:rFonts w:cs="Calibri"/>
          <w:lang w:val="ru-RU"/>
        </w:rPr>
        <w:t>й</w:t>
      </w:r>
      <w:r w:rsidR="00E45184" w:rsidRPr="00D75868">
        <w:rPr>
          <w:rFonts w:cs="Calibri"/>
          <w:lang w:val="ru-RU"/>
        </w:rPr>
        <w:t xml:space="preserve"> центр</w:t>
      </w:r>
      <w:r w:rsidR="00AE0D30" w:rsidRPr="00D75868">
        <w:rPr>
          <w:rFonts w:cs="Calibri"/>
          <w:lang w:val="ru-RU"/>
        </w:rPr>
        <w:t>, Банк «Бай-Тушум»</w:t>
      </w:r>
      <w:r w:rsidR="00E637D4">
        <w:rPr>
          <w:rFonts w:cs="Calibri"/>
          <w:lang w:val="ru-RU"/>
        </w:rPr>
        <w:t xml:space="preserve">, Компаньон Банк, </w:t>
      </w:r>
      <w:r w:rsidR="006B2FE4" w:rsidRPr="00D75868">
        <w:rPr>
          <w:rFonts w:cs="Calibri"/>
          <w:lang w:val="ru-RU"/>
        </w:rPr>
        <w:t xml:space="preserve"> </w:t>
      </w:r>
      <w:r w:rsidR="00E637D4">
        <w:rPr>
          <w:rFonts w:cs="Calibri"/>
          <w:lang w:val="ru-RU"/>
        </w:rPr>
        <w:t xml:space="preserve">1МФК </w:t>
      </w:r>
      <w:r w:rsidR="006B2FE4" w:rsidRPr="00D75868">
        <w:rPr>
          <w:rFonts w:cs="Calibri"/>
          <w:lang w:val="ru-RU"/>
        </w:rPr>
        <w:t>провел</w:t>
      </w:r>
      <w:r w:rsidR="00E637D4">
        <w:rPr>
          <w:rFonts w:cs="Calibri"/>
          <w:lang w:val="ru-RU"/>
        </w:rPr>
        <w:t>и</w:t>
      </w:r>
      <w:r w:rsidR="006B2FE4" w:rsidRPr="00D75868">
        <w:rPr>
          <w:rFonts w:cs="Calibri"/>
          <w:lang w:val="ru-RU"/>
        </w:rPr>
        <w:t xml:space="preserve"> ТОТ для персонала</w:t>
      </w:r>
      <w:r w:rsidR="00E637D4">
        <w:rPr>
          <w:rFonts w:cs="Calibri"/>
          <w:lang w:val="ru-RU"/>
        </w:rPr>
        <w:t>,</w:t>
      </w:r>
      <w:r w:rsidR="006B2FE4" w:rsidRPr="00D75868">
        <w:rPr>
          <w:rFonts w:cs="Calibri"/>
          <w:lang w:val="ru-RU"/>
        </w:rPr>
        <w:t xml:space="preserve"> </w:t>
      </w:r>
      <w:r w:rsidR="006A22DC" w:rsidRPr="00D75868">
        <w:rPr>
          <w:rFonts w:cs="Calibri"/>
          <w:lang w:val="ru-RU"/>
        </w:rPr>
        <w:t>запустили специальные программы и с</w:t>
      </w:r>
      <w:r w:rsidR="00E45184" w:rsidRPr="00D75868">
        <w:rPr>
          <w:rFonts w:cs="Calibri"/>
          <w:lang w:val="ru-RU"/>
        </w:rPr>
        <w:t xml:space="preserve">обственные модули </w:t>
      </w:r>
      <w:r w:rsidR="006A22DC" w:rsidRPr="00D75868">
        <w:rPr>
          <w:rFonts w:cs="Calibri"/>
          <w:lang w:val="ru-RU"/>
        </w:rPr>
        <w:t xml:space="preserve">для обучения </w:t>
      </w:r>
      <w:r w:rsidR="00AE0D30" w:rsidRPr="00D75868">
        <w:rPr>
          <w:rFonts w:cs="Calibri"/>
          <w:lang w:val="ru-RU"/>
        </w:rPr>
        <w:lastRenderedPageBreak/>
        <w:t xml:space="preserve">финансовой грамотности </w:t>
      </w:r>
      <w:r w:rsidR="006A22DC" w:rsidRPr="00D75868">
        <w:rPr>
          <w:rFonts w:cs="Calibri"/>
          <w:lang w:val="ru-RU"/>
        </w:rPr>
        <w:t>населения с низким уровнем дохода</w:t>
      </w:r>
      <w:r w:rsidR="00AE0D30" w:rsidRPr="00D75868">
        <w:rPr>
          <w:rFonts w:cs="Calibri"/>
          <w:lang w:val="ru-RU"/>
        </w:rPr>
        <w:t>, а также внедрил</w:t>
      </w:r>
      <w:r w:rsidR="002F5E8C" w:rsidRPr="00D75868">
        <w:rPr>
          <w:rFonts w:cs="Calibri"/>
          <w:lang w:val="ru-RU"/>
        </w:rPr>
        <w:t>и</w:t>
      </w:r>
      <w:r w:rsidR="00AE0D30" w:rsidRPr="00D75868">
        <w:rPr>
          <w:rFonts w:cs="Calibri"/>
          <w:lang w:val="ru-RU"/>
        </w:rPr>
        <w:t xml:space="preserve"> обучение финансовой грамотности в процесс кредитования</w:t>
      </w:r>
      <w:r w:rsidR="00425438" w:rsidRPr="00D75868">
        <w:rPr>
          <w:rFonts w:cs="Calibri"/>
          <w:lang w:val="ru-RU"/>
        </w:rPr>
        <w:t>.</w:t>
      </w:r>
      <w:r w:rsidR="002F5E8C" w:rsidRPr="00D75868">
        <w:rPr>
          <w:rFonts w:cs="Calibri"/>
          <w:lang w:val="ru-RU"/>
        </w:rPr>
        <w:t xml:space="preserve"> </w:t>
      </w:r>
    </w:p>
    <w:p w:rsidR="00E637D4" w:rsidRDefault="00AE0D30" w:rsidP="00C059A1">
      <w:p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За более чем 8 лет работы</w:t>
      </w:r>
      <w:r w:rsidR="002F5E8C" w:rsidRPr="00D75868">
        <w:rPr>
          <w:rFonts w:cs="Calibri"/>
          <w:lang w:val="ru-RU"/>
        </w:rPr>
        <w:t xml:space="preserve"> по вопросу финансовой грамотности</w:t>
      </w:r>
      <w:r w:rsidRPr="00D75868">
        <w:rPr>
          <w:rFonts w:cs="Calibri"/>
          <w:lang w:val="ru-RU"/>
        </w:rPr>
        <w:t xml:space="preserve"> </w:t>
      </w:r>
      <w:r w:rsidR="006B2FE4" w:rsidRPr="00D75868">
        <w:rPr>
          <w:rFonts w:cs="Calibri"/>
          <w:lang w:val="ru-RU"/>
        </w:rPr>
        <w:t xml:space="preserve">Финка Банк </w:t>
      </w:r>
      <w:r w:rsidRPr="00D75868">
        <w:rPr>
          <w:rFonts w:cs="Calibri"/>
          <w:lang w:val="ru-RU"/>
        </w:rPr>
        <w:t xml:space="preserve">подготовил и опубликовал собственное пособие по финансовой грамотности, </w:t>
      </w:r>
      <w:r w:rsidR="006B2FE4" w:rsidRPr="00D75868">
        <w:rPr>
          <w:rFonts w:cs="Calibri"/>
          <w:lang w:val="ru-RU"/>
        </w:rPr>
        <w:t>подготовил</w:t>
      </w:r>
      <w:r w:rsidRPr="00D75868">
        <w:rPr>
          <w:rFonts w:cs="Calibri"/>
          <w:lang w:val="ru-RU"/>
        </w:rPr>
        <w:t xml:space="preserve"> специальных тренеров и п</w:t>
      </w:r>
      <w:r w:rsidR="00E637D4">
        <w:rPr>
          <w:rFonts w:cs="Calibri"/>
          <w:lang w:val="ru-RU"/>
        </w:rPr>
        <w:t xml:space="preserve">ериодически </w:t>
      </w:r>
      <w:r w:rsidRPr="00D75868">
        <w:rPr>
          <w:rFonts w:cs="Calibri"/>
          <w:lang w:val="ru-RU"/>
        </w:rPr>
        <w:t xml:space="preserve">проводит тренинги </w:t>
      </w:r>
      <w:r w:rsidR="006B2FE4" w:rsidRPr="00D75868">
        <w:rPr>
          <w:rFonts w:cs="Calibri"/>
          <w:lang w:val="ru-RU"/>
        </w:rPr>
        <w:t>для</w:t>
      </w:r>
      <w:r w:rsidRPr="00D75868">
        <w:rPr>
          <w:rFonts w:cs="Calibri"/>
          <w:lang w:val="ru-RU"/>
        </w:rPr>
        <w:t xml:space="preserve"> населения</w:t>
      </w:r>
      <w:r w:rsidR="006B2FE4" w:rsidRPr="00D75868">
        <w:rPr>
          <w:rFonts w:cs="Calibri"/>
          <w:lang w:val="ru-RU"/>
        </w:rPr>
        <w:t xml:space="preserve"> на базе своего тренингового центра</w:t>
      </w:r>
      <w:r w:rsidRPr="00D75868">
        <w:rPr>
          <w:rFonts w:cs="Calibri"/>
          <w:lang w:val="ru-RU"/>
        </w:rPr>
        <w:t xml:space="preserve">. </w:t>
      </w:r>
    </w:p>
    <w:p w:rsidR="00425438" w:rsidRPr="00D75868" w:rsidRDefault="00AE0D30" w:rsidP="00C059A1">
      <w:p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Тренинги и консультации, которые проводят ФКУ акцентируют внимани</w:t>
      </w:r>
      <w:r w:rsidR="006B2FE4" w:rsidRPr="00D75868">
        <w:rPr>
          <w:rFonts w:cs="Calibri"/>
          <w:lang w:val="ru-RU"/>
        </w:rPr>
        <w:t>е</w:t>
      </w:r>
      <w:r w:rsidRPr="00D75868">
        <w:rPr>
          <w:rFonts w:cs="Calibri"/>
          <w:lang w:val="ru-RU"/>
        </w:rPr>
        <w:t xml:space="preserve"> </w:t>
      </w:r>
      <w:r w:rsidR="006B2FE4" w:rsidRPr="00D75868">
        <w:rPr>
          <w:rFonts w:cs="Calibri"/>
          <w:lang w:val="ru-RU"/>
        </w:rPr>
        <w:t>обучающихся</w:t>
      </w:r>
      <w:r w:rsidRPr="00D75868">
        <w:rPr>
          <w:rFonts w:cs="Calibri"/>
          <w:lang w:val="ru-RU"/>
        </w:rPr>
        <w:t xml:space="preserve"> тем</w:t>
      </w:r>
      <w:r w:rsidR="006B2FE4" w:rsidRPr="00D75868">
        <w:rPr>
          <w:rFonts w:cs="Calibri"/>
          <w:lang w:val="ru-RU"/>
        </w:rPr>
        <w:t>ам</w:t>
      </w:r>
      <w:r w:rsidRPr="00D75868">
        <w:rPr>
          <w:rFonts w:cs="Calibri"/>
          <w:lang w:val="ru-RU"/>
        </w:rPr>
        <w:t xml:space="preserve"> разумного заимствования, эффективному управлению семейным бюджетом и финансово</w:t>
      </w:r>
      <w:r w:rsidR="0071222C">
        <w:rPr>
          <w:rFonts w:cs="Calibri"/>
          <w:lang w:val="ru-RU"/>
        </w:rPr>
        <w:t>му</w:t>
      </w:r>
      <w:r w:rsidRPr="00D75868">
        <w:rPr>
          <w:rFonts w:cs="Calibri"/>
          <w:lang w:val="ru-RU"/>
        </w:rPr>
        <w:t xml:space="preserve"> планировани</w:t>
      </w:r>
      <w:r w:rsidR="0071222C">
        <w:rPr>
          <w:rFonts w:cs="Calibri"/>
          <w:lang w:val="ru-RU"/>
        </w:rPr>
        <w:t>ю</w:t>
      </w:r>
      <w:r w:rsidRPr="00D75868">
        <w:rPr>
          <w:rFonts w:cs="Calibri"/>
          <w:lang w:val="ru-RU"/>
        </w:rPr>
        <w:t xml:space="preserve">. Все </w:t>
      </w:r>
      <w:r w:rsidR="006B2FE4" w:rsidRPr="00D75868">
        <w:rPr>
          <w:rFonts w:cs="Calibri"/>
          <w:lang w:val="ru-RU"/>
        </w:rPr>
        <w:t>мероприятия ФКУ</w:t>
      </w:r>
      <w:r w:rsidRPr="00D75868">
        <w:rPr>
          <w:rFonts w:cs="Calibri"/>
          <w:lang w:val="ru-RU"/>
        </w:rPr>
        <w:t xml:space="preserve"> призваны развивать практические навыки разумного управления финансами.</w:t>
      </w:r>
    </w:p>
    <w:p w:rsidR="00E45184" w:rsidRDefault="0071222C" w:rsidP="00E45184">
      <w:pPr>
        <w:jc w:val="both"/>
        <w:rPr>
          <w:rFonts w:cs="Calibri"/>
          <w:lang w:val="ru-RU"/>
        </w:rPr>
      </w:pPr>
      <w:r>
        <w:rPr>
          <w:rFonts w:cs="Calibri"/>
          <w:lang w:val="ru-RU"/>
        </w:rPr>
        <w:t xml:space="preserve">Многие </w:t>
      </w:r>
      <w:r w:rsidR="008C41E7" w:rsidRPr="00D75868">
        <w:rPr>
          <w:rFonts w:cs="Calibri"/>
          <w:lang w:val="ru-RU"/>
        </w:rPr>
        <w:t xml:space="preserve">ФКУ внедрили стандарты ответственного финансирования, которое предполагает полное раскрытие условий кредитования перед клиентами, консультацию клиента по вопросам риска и </w:t>
      </w:r>
      <w:r w:rsidR="00A10D86" w:rsidRPr="00D75868">
        <w:rPr>
          <w:rFonts w:cs="Calibri"/>
          <w:lang w:val="ru-RU"/>
        </w:rPr>
        <w:t>вопросы, связанные с правами клиентов при получении займа</w:t>
      </w:r>
      <w:r w:rsidR="008C41E7" w:rsidRPr="00D75868">
        <w:rPr>
          <w:rFonts w:cs="Calibri"/>
          <w:lang w:val="ru-RU"/>
        </w:rPr>
        <w:t>.</w:t>
      </w:r>
      <w:r w:rsidR="00440B2B" w:rsidRPr="00D75868">
        <w:rPr>
          <w:rFonts w:cs="Calibri"/>
          <w:lang w:val="ru-RU"/>
        </w:rPr>
        <w:t xml:space="preserve"> </w:t>
      </w: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Default="00E84C45" w:rsidP="00E45184">
      <w:pPr>
        <w:jc w:val="both"/>
        <w:rPr>
          <w:rFonts w:cs="Calibri"/>
          <w:lang w:val="ru-RU"/>
        </w:rPr>
      </w:pPr>
    </w:p>
    <w:p w:rsidR="00E84C45" w:rsidRPr="00D75868" w:rsidRDefault="00E84C45" w:rsidP="00E45184">
      <w:pPr>
        <w:jc w:val="both"/>
        <w:rPr>
          <w:rFonts w:cs="Calibri"/>
          <w:lang w:val="ru-RU"/>
        </w:rPr>
      </w:pPr>
    </w:p>
    <w:p w:rsidR="008365F7" w:rsidRPr="00951784" w:rsidRDefault="008365F7" w:rsidP="00417C62">
      <w:pPr>
        <w:pStyle w:val="1"/>
        <w:numPr>
          <w:ilvl w:val="0"/>
          <w:numId w:val="22"/>
        </w:numPr>
        <w:spacing w:line="256" w:lineRule="auto"/>
        <w:rPr>
          <w:noProof/>
          <w:lang w:val="ky-KG" w:eastAsia="ru-RU"/>
        </w:rPr>
      </w:pPr>
      <w:bookmarkStart w:id="3" w:name="_Toc38915924"/>
      <w:r w:rsidRPr="00951784">
        <w:rPr>
          <w:noProof/>
          <w:lang w:val="ky-KG" w:eastAsia="ru-RU"/>
        </w:rPr>
        <w:t>Текущая ситуация и изменени</w:t>
      </w:r>
      <w:r w:rsidR="006B2FE4" w:rsidRPr="00951784">
        <w:rPr>
          <w:noProof/>
          <w:lang w:val="ky-KG" w:eastAsia="ru-RU"/>
        </w:rPr>
        <w:t>е</w:t>
      </w:r>
      <w:r w:rsidRPr="00951784">
        <w:rPr>
          <w:noProof/>
          <w:lang w:val="ky-KG" w:eastAsia="ru-RU"/>
        </w:rPr>
        <w:t xml:space="preserve"> показателей уровня финансовой грамотности населения</w:t>
      </w:r>
      <w:bookmarkEnd w:id="3"/>
    </w:p>
    <w:p w:rsidR="00192BCC" w:rsidRDefault="003B7E84" w:rsidP="00C51E42">
      <w:pPr>
        <w:jc w:val="both"/>
        <w:rPr>
          <w:rFonts w:cs="Calibri"/>
          <w:noProof/>
          <w:lang w:val="ru-RU" w:eastAsia="ru-RU"/>
        </w:rPr>
      </w:pPr>
      <w:r w:rsidRPr="00951784">
        <w:rPr>
          <w:lang w:val="ky-KG" w:eastAsia="ru-RU"/>
        </w:rPr>
        <w:t xml:space="preserve"> </w:t>
      </w:r>
      <w:r w:rsidR="000343F7" w:rsidRPr="00D75868">
        <w:rPr>
          <w:rFonts w:cs="Calibri"/>
          <w:noProof/>
          <w:lang w:val="ru-RU" w:eastAsia="ru-RU"/>
        </w:rPr>
        <w:t>Исследования, проводимые различными организациями в 2018-2019 гг. (АБР, НБКР, Агенством по защите депозитов, Международной сетью ОЭСР по вопросам финансового образования</w:t>
      </w:r>
      <w:r w:rsidR="00E9316D">
        <w:rPr>
          <w:rFonts w:cs="Calibri"/>
          <w:noProof/>
          <w:lang w:val="ru-RU" w:eastAsia="ru-RU"/>
        </w:rPr>
        <w:t xml:space="preserve"> </w:t>
      </w:r>
      <w:r w:rsidR="000343F7" w:rsidRPr="00D75868">
        <w:rPr>
          <w:rFonts w:cs="Calibri"/>
          <w:noProof/>
          <w:lang w:val="ru-RU" w:eastAsia="ru-RU"/>
        </w:rPr>
        <w:t xml:space="preserve">и др.) показали, что уровень финансовой грамотности и финансового вовлечения в Кыргызстане все еще требует от государства большого внимания. </w:t>
      </w:r>
    </w:p>
    <w:tbl>
      <w:tblPr>
        <w:tblW w:w="0" w:type="auto"/>
        <w:tblBorders>
          <w:top w:val="double" w:sz="12" w:space="0" w:color="0070C0"/>
          <w:bottom w:val="doub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15"/>
      </w:tblGrid>
      <w:tr w:rsidR="00E01639" w:rsidRPr="00AC559A" w:rsidTr="00AA69F7">
        <w:tc>
          <w:tcPr>
            <w:tcW w:w="534" w:type="dxa"/>
          </w:tcPr>
          <w:p w:rsidR="00E01639" w:rsidRPr="00AE245A" w:rsidRDefault="00BE4550" w:rsidP="00AA69F7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sz w:val="24"/>
                <w:szCs w:val="24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shd w:val="clear" w:color="auto" w:fill="auto"/>
          </w:tcPr>
          <w:p w:rsidR="00E01639" w:rsidRPr="00E01639" w:rsidRDefault="00E01639" w:rsidP="00AA69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E01639">
              <w:rPr>
                <w:rStyle w:val="rvts667902"/>
                <w:rFonts w:cs="Calibri"/>
                <w:color w:val="2E74B5"/>
                <w:lang w:val="ru-RU"/>
              </w:rPr>
              <w:t>Общий уровень финансового посредничества (активы/ВВП) в Кыргызстане по итогам 2019 года составил</w:t>
            </w:r>
            <w:r w:rsidRPr="00E01639">
              <w:rPr>
                <w:rStyle w:val="rvts667902"/>
                <w:rFonts w:cs="Calibri"/>
                <w:color w:val="000000"/>
                <w:lang w:val="ru-RU"/>
              </w:rPr>
              <w:t xml:space="preserve"> </w:t>
            </w:r>
            <w:r w:rsidRPr="00E01639">
              <w:rPr>
                <w:rStyle w:val="rvts667902"/>
                <w:rFonts w:ascii="Georgia" w:hAnsi="Georgia" w:cs="Calibri"/>
                <w:color w:val="C00000"/>
                <w:lang w:val="ru-RU"/>
              </w:rPr>
              <w:t>42,2%</w:t>
            </w:r>
            <w:r w:rsidRPr="00E01639">
              <w:rPr>
                <w:rStyle w:val="rvts667902"/>
                <w:rFonts w:cs="Calibri"/>
                <w:color w:val="C00000"/>
                <w:lang w:val="ru-RU"/>
              </w:rPr>
              <w:t xml:space="preserve"> </w:t>
            </w:r>
            <w:r w:rsidRPr="00E01639">
              <w:rPr>
                <w:rStyle w:val="rvts667902"/>
                <w:rFonts w:cs="Calibri"/>
                <w:color w:val="2E74B5"/>
                <w:lang w:val="ru-RU"/>
              </w:rPr>
              <w:t xml:space="preserve">(на конец 2010 года </w:t>
            </w:r>
            <w:r w:rsidRPr="00E01639">
              <w:rPr>
                <w:rStyle w:val="rvts767902"/>
                <w:rFonts w:cs="Calibri"/>
                <w:color w:val="2E74B5"/>
                <w:lang w:val="ru-RU"/>
              </w:rPr>
              <w:t>–</w:t>
            </w:r>
            <w:r w:rsidRPr="00E01639">
              <w:rPr>
                <w:rStyle w:val="rvts767902"/>
                <w:rFonts w:cs="Calibri"/>
                <w:color w:val="000000"/>
                <w:lang w:val="ru-RU"/>
              </w:rPr>
              <w:t xml:space="preserve"> </w:t>
            </w:r>
            <w:r w:rsidRPr="00E01639">
              <w:rPr>
                <w:rStyle w:val="rvts667902"/>
                <w:rFonts w:ascii="Georgia" w:hAnsi="Georgia" w:cs="Calibri"/>
                <w:color w:val="C00000"/>
                <w:lang w:val="ru-RU"/>
              </w:rPr>
              <w:t>14,8%</w:t>
            </w:r>
            <w:r w:rsidRPr="00E01639">
              <w:rPr>
                <w:rStyle w:val="rvts667902"/>
                <w:rFonts w:cs="Calibri"/>
                <w:color w:val="2E74B5"/>
                <w:lang w:val="ru-RU"/>
              </w:rPr>
              <w:t>).</w:t>
            </w:r>
          </w:p>
        </w:tc>
      </w:tr>
    </w:tbl>
    <w:p w:rsidR="00E01639" w:rsidRPr="00D75868" w:rsidRDefault="00E01639" w:rsidP="00E01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eastAsia="Times New Roman" w:cs="Calibri"/>
          <w:color w:val="000000"/>
          <w:lang w:val="ru-RU"/>
        </w:rPr>
      </w:pPr>
    </w:p>
    <w:p w:rsidR="000C6097" w:rsidRDefault="00BE4550" w:rsidP="00E36753">
      <w:pPr>
        <w:spacing w:after="0" w:line="240" w:lineRule="auto"/>
        <w:jc w:val="both"/>
        <w:rPr>
          <w:rFonts w:cs="Calibri"/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1871345</wp:posOffset>
            </wp:positionV>
            <wp:extent cx="2590800" cy="1883410"/>
            <wp:effectExtent l="0" t="0" r="0" b="0"/>
            <wp:wrapSquare wrapText="bothSides"/>
            <wp:docPr id="33" name="Рисунок 26" descr="РисунокАк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Актив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19" w:rsidRPr="00D75868">
        <w:rPr>
          <w:rFonts w:cs="Calibri"/>
          <w:noProof/>
          <w:lang w:val="ru-RU" w:eastAsia="ru-RU"/>
        </w:rPr>
        <w:t xml:space="preserve">Основными пробелами в финансовой грамотности является </w:t>
      </w:r>
      <w:r w:rsidR="00AC559A">
        <w:rPr>
          <w:rFonts w:cs="Calibri"/>
          <w:noProof/>
          <w:lang w:val="ru-RU" w:eastAsia="ru-RU"/>
        </w:rPr>
        <w:t>не</w:t>
      </w:r>
      <w:r w:rsidR="00BF3319">
        <w:rPr>
          <w:rFonts w:cs="Calibri"/>
          <w:noProof/>
          <w:lang w:val="ru-RU" w:eastAsia="ru-RU"/>
        </w:rPr>
        <w:t>знание своих прав</w:t>
      </w:r>
      <w:r w:rsidR="00BF3319" w:rsidRPr="00D75868">
        <w:rPr>
          <w:rFonts w:cs="Calibri"/>
          <w:noProof/>
          <w:lang w:val="ru-RU" w:eastAsia="ru-RU"/>
        </w:rPr>
        <w:t xml:space="preserve">, отсутствие устойчивого финансового поведения, </w:t>
      </w:r>
      <w:r w:rsidR="00AC559A">
        <w:rPr>
          <w:rFonts w:cs="Calibri"/>
          <w:noProof/>
          <w:lang w:val="ru-RU" w:eastAsia="ru-RU"/>
        </w:rPr>
        <w:t xml:space="preserve">недостаточность </w:t>
      </w:r>
      <w:r w:rsidR="00BF3319" w:rsidRPr="00D75868">
        <w:rPr>
          <w:rFonts w:cs="Calibri"/>
          <w:noProof/>
          <w:lang w:val="ru-RU" w:eastAsia="ru-RU"/>
        </w:rPr>
        <w:t xml:space="preserve">сбережений на чрезвычайные ситуации, </w:t>
      </w:r>
      <w:r w:rsidR="00AC559A">
        <w:rPr>
          <w:rFonts w:cs="Calibri"/>
          <w:noProof/>
          <w:lang w:val="ru-RU" w:eastAsia="ru-RU"/>
        </w:rPr>
        <w:t>низкая культура</w:t>
      </w:r>
      <w:r w:rsidR="00BF3319" w:rsidRPr="00D75868">
        <w:rPr>
          <w:rFonts w:cs="Calibri"/>
          <w:noProof/>
          <w:lang w:val="ru-RU" w:eastAsia="ru-RU"/>
        </w:rPr>
        <w:t xml:space="preserve"> страхования</w:t>
      </w:r>
      <w:r w:rsidR="00B13251">
        <w:rPr>
          <w:rFonts w:cs="Calibri"/>
          <w:noProof/>
          <w:lang w:val="ru-RU" w:eastAsia="ru-RU"/>
        </w:rPr>
        <w:t>, недостаток грамотности в вопросах внимательного изучения кредитных договоров</w:t>
      </w:r>
      <w:r w:rsidR="00BF3319" w:rsidRPr="00D75868">
        <w:rPr>
          <w:rFonts w:cs="Calibri"/>
          <w:noProof/>
          <w:lang w:val="ru-RU" w:eastAsia="ru-RU"/>
        </w:rPr>
        <w:t>.</w:t>
      </w:r>
    </w:p>
    <w:p w:rsidR="00B742DB" w:rsidRPr="00D75868" w:rsidRDefault="00E9316D" w:rsidP="00C2417A">
      <w:pPr>
        <w:spacing w:after="0" w:line="240" w:lineRule="auto"/>
        <w:jc w:val="both"/>
        <w:rPr>
          <w:rFonts w:cs="Calibri"/>
          <w:lang w:val="ru-RU"/>
        </w:rPr>
      </w:pPr>
      <w:r>
        <w:rPr>
          <w:rFonts w:cs="Calibri"/>
          <w:noProof/>
          <w:lang w:val="ru-RU" w:eastAsia="ru-RU"/>
        </w:rPr>
        <w:t xml:space="preserve">Относительно лучше ситуация в </w:t>
      </w:r>
      <w:r w:rsidR="00192BCC" w:rsidRPr="00D75868">
        <w:rPr>
          <w:rFonts w:cs="Calibri"/>
          <w:noProof/>
          <w:lang w:val="ru-RU" w:eastAsia="ru-RU"/>
        </w:rPr>
        <w:t xml:space="preserve"> городах Бишкек и Ош</w:t>
      </w:r>
      <w:r>
        <w:rPr>
          <w:rFonts w:cs="Calibri"/>
          <w:noProof/>
          <w:lang w:val="ru-RU" w:eastAsia="ru-RU"/>
        </w:rPr>
        <w:t>, где население</w:t>
      </w:r>
      <w:r w:rsidR="00192BCC" w:rsidRPr="00D75868">
        <w:rPr>
          <w:rFonts w:cs="Calibri"/>
          <w:noProof/>
          <w:lang w:val="ru-RU" w:eastAsia="ru-RU"/>
        </w:rPr>
        <w:t xml:space="preserve"> активно использу</w:t>
      </w:r>
      <w:r w:rsidR="00B13251">
        <w:rPr>
          <w:rFonts w:cs="Calibri"/>
          <w:noProof/>
          <w:lang w:val="ru-RU" w:eastAsia="ru-RU"/>
        </w:rPr>
        <w:t>е</w:t>
      </w:r>
      <w:r w:rsidR="00192BCC" w:rsidRPr="00D75868">
        <w:rPr>
          <w:rFonts w:cs="Calibri"/>
          <w:noProof/>
          <w:lang w:val="ru-RU" w:eastAsia="ru-RU"/>
        </w:rPr>
        <w:t xml:space="preserve">т финансовые продукты, в том числе </w:t>
      </w:r>
      <w:r w:rsidR="00E44BEB" w:rsidRPr="00D75868">
        <w:rPr>
          <w:rFonts w:cs="Calibri"/>
          <w:noProof/>
          <w:lang w:val="ru-RU" w:eastAsia="ru-RU"/>
        </w:rPr>
        <w:t xml:space="preserve">с </w:t>
      </w:r>
      <w:r w:rsidR="00192BCC" w:rsidRPr="00D75868">
        <w:rPr>
          <w:rFonts w:cs="Calibri"/>
          <w:noProof/>
          <w:lang w:val="ru-RU" w:eastAsia="ru-RU"/>
        </w:rPr>
        <w:t>удаленным</w:t>
      </w:r>
      <w:r w:rsidR="00E44BEB" w:rsidRPr="00D75868">
        <w:rPr>
          <w:rFonts w:cs="Calibri"/>
          <w:noProof/>
          <w:lang w:val="ru-RU" w:eastAsia="ru-RU"/>
        </w:rPr>
        <w:t xml:space="preserve"> доступом</w:t>
      </w:r>
      <w:r w:rsidR="00192BCC" w:rsidRPr="00D75868">
        <w:rPr>
          <w:rFonts w:cs="Calibri"/>
          <w:noProof/>
          <w:lang w:val="ru-RU" w:eastAsia="ru-RU"/>
        </w:rPr>
        <w:t xml:space="preserve">. </w:t>
      </w:r>
      <w:r w:rsidR="00B13251">
        <w:rPr>
          <w:rFonts w:cs="Calibri"/>
          <w:noProof/>
          <w:lang w:val="ru-RU" w:eastAsia="ru-RU"/>
        </w:rPr>
        <w:t>С большой долей вероятности э</w:t>
      </w:r>
      <w:r w:rsidR="00192BCC" w:rsidRPr="00D75868">
        <w:rPr>
          <w:rFonts w:cs="Calibri"/>
          <w:noProof/>
          <w:lang w:val="ru-RU" w:eastAsia="ru-RU"/>
        </w:rPr>
        <w:t xml:space="preserve">то </w:t>
      </w:r>
      <w:r w:rsidR="00B13251">
        <w:rPr>
          <w:rFonts w:cs="Calibri"/>
          <w:noProof/>
          <w:lang w:val="ru-RU" w:eastAsia="ru-RU"/>
        </w:rPr>
        <w:t xml:space="preserve">может быть </w:t>
      </w:r>
      <w:r w:rsidR="00192BCC" w:rsidRPr="00D75868">
        <w:rPr>
          <w:rFonts w:cs="Calibri"/>
          <w:noProof/>
          <w:lang w:val="ru-RU" w:eastAsia="ru-RU"/>
        </w:rPr>
        <w:t xml:space="preserve">связано с </w:t>
      </w:r>
      <w:r w:rsidR="00B13251">
        <w:rPr>
          <w:rFonts w:cs="Calibri"/>
          <w:noProof/>
          <w:lang w:val="ru-RU" w:eastAsia="ru-RU"/>
        </w:rPr>
        <w:t>тем, что</w:t>
      </w:r>
      <w:r w:rsidR="00192BCC" w:rsidRPr="00D75868">
        <w:rPr>
          <w:rFonts w:cs="Calibri"/>
          <w:noProof/>
          <w:lang w:val="ru-RU" w:eastAsia="ru-RU"/>
        </w:rPr>
        <w:t xml:space="preserve"> </w:t>
      </w:r>
      <w:r>
        <w:rPr>
          <w:rFonts w:cs="Calibri"/>
          <w:noProof/>
          <w:lang w:val="ru-RU" w:eastAsia="ru-RU"/>
        </w:rPr>
        <w:t xml:space="preserve">здесь </w:t>
      </w:r>
      <w:r w:rsidR="00192BCC" w:rsidRPr="00D75868">
        <w:rPr>
          <w:rFonts w:cs="Calibri"/>
          <w:noProof/>
          <w:lang w:val="ru-RU" w:eastAsia="ru-RU"/>
        </w:rPr>
        <w:t xml:space="preserve">сконцентрирован </w:t>
      </w:r>
      <w:r w:rsidR="00090D5E">
        <w:rPr>
          <w:rFonts w:cs="Calibri"/>
          <w:noProof/>
          <w:lang w:val="ru-RU" w:eastAsia="ru-RU"/>
        </w:rPr>
        <w:t>основной бизнес</w:t>
      </w:r>
      <w:r w:rsidR="00192BCC" w:rsidRPr="00D75868">
        <w:rPr>
          <w:rFonts w:cs="Calibri"/>
          <w:noProof/>
          <w:lang w:val="ru-RU" w:eastAsia="ru-RU"/>
        </w:rPr>
        <w:t xml:space="preserve"> Кыргызстана. </w:t>
      </w:r>
      <w:r w:rsidR="000570DF">
        <w:rPr>
          <w:rFonts w:cs="Calibri"/>
          <w:noProof/>
          <w:lang w:val="ru-RU" w:eastAsia="ru-RU"/>
        </w:rPr>
        <w:t>Д</w:t>
      </w:r>
      <w:r w:rsidR="000570DF" w:rsidRPr="00D75868">
        <w:rPr>
          <w:rFonts w:cs="Calibri"/>
          <w:noProof/>
          <w:lang w:val="ru-RU" w:eastAsia="ru-RU"/>
        </w:rPr>
        <w:t>оходность домохозяйств в этих городах выше</w:t>
      </w:r>
      <w:r w:rsidR="000570DF">
        <w:rPr>
          <w:rFonts w:cs="Calibri"/>
          <w:noProof/>
          <w:lang w:val="ru-RU" w:eastAsia="ru-RU"/>
        </w:rPr>
        <w:t xml:space="preserve">, </w:t>
      </w:r>
      <w:r w:rsidR="000570DF" w:rsidRPr="00D75868">
        <w:rPr>
          <w:rFonts w:cs="Calibri"/>
          <w:noProof/>
          <w:lang w:val="ru-RU" w:eastAsia="ru-RU"/>
        </w:rPr>
        <w:t xml:space="preserve">финансовые знания лучше, так как бизнес требует использования лучших финансовых решений, </w:t>
      </w:r>
      <w:r w:rsidR="000570DF">
        <w:rPr>
          <w:rFonts w:cs="Calibri"/>
          <w:noProof/>
          <w:lang w:val="ru-RU" w:eastAsia="ru-RU"/>
        </w:rPr>
        <w:t xml:space="preserve">это отражается на финансовом поведении в отношении </w:t>
      </w:r>
      <w:r w:rsidR="000570DF" w:rsidRPr="00D75868">
        <w:rPr>
          <w:rFonts w:cs="Calibri"/>
          <w:noProof/>
          <w:lang w:val="ru-RU" w:eastAsia="ru-RU"/>
        </w:rPr>
        <w:t>семейного бюджета</w:t>
      </w:r>
      <w:r w:rsidR="000570DF">
        <w:rPr>
          <w:rFonts w:cs="Calibri"/>
          <w:noProof/>
          <w:lang w:val="ru-RU" w:eastAsia="ru-RU"/>
        </w:rPr>
        <w:t>. П</w:t>
      </w:r>
      <w:r w:rsidR="00192BCC" w:rsidRPr="00D75868">
        <w:rPr>
          <w:rFonts w:cs="Calibri"/>
          <w:noProof/>
          <w:lang w:val="ru-RU" w:eastAsia="ru-RU"/>
        </w:rPr>
        <w:t>о итогам 201</w:t>
      </w:r>
      <w:r w:rsidR="008432EE">
        <w:rPr>
          <w:rFonts w:cs="Calibri"/>
          <w:noProof/>
          <w:lang w:val="ru-RU" w:eastAsia="ru-RU"/>
        </w:rPr>
        <w:t>8</w:t>
      </w:r>
      <w:r w:rsidR="00192BCC" w:rsidRPr="00D75868">
        <w:rPr>
          <w:rFonts w:cs="Calibri"/>
          <w:noProof/>
          <w:lang w:val="ru-RU" w:eastAsia="ru-RU"/>
        </w:rPr>
        <w:t xml:space="preserve"> года удельный вес ВРП г. Бишкек</w:t>
      </w:r>
      <w:r w:rsidR="000570DF">
        <w:rPr>
          <w:rFonts w:cs="Calibri"/>
          <w:noProof/>
          <w:lang w:val="ru-RU" w:eastAsia="ru-RU"/>
        </w:rPr>
        <w:t>а составил</w:t>
      </w:r>
      <w:r w:rsidR="00192BCC" w:rsidRPr="00D75868">
        <w:rPr>
          <w:rFonts w:cs="Calibri"/>
          <w:noProof/>
          <w:lang w:val="ru-RU" w:eastAsia="ru-RU"/>
        </w:rPr>
        <w:t xml:space="preserve">  </w:t>
      </w:r>
      <w:r w:rsidR="00192BCC" w:rsidRPr="00D75868">
        <w:rPr>
          <w:rFonts w:ascii="Georgia" w:hAnsi="Georgia" w:cs="Calibri"/>
          <w:noProof/>
          <w:color w:val="C00000"/>
          <w:lang w:val="ru-RU" w:eastAsia="ru-RU"/>
        </w:rPr>
        <w:t>41%</w:t>
      </w:r>
      <w:r w:rsidR="00B13251">
        <w:rPr>
          <w:rStyle w:val="a8"/>
          <w:rFonts w:ascii="Georgia" w:hAnsi="Georgia" w:cs="Calibri"/>
          <w:noProof/>
          <w:color w:val="C00000"/>
          <w:lang w:val="ru-RU" w:eastAsia="ru-RU"/>
        </w:rPr>
        <w:footnoteReference w:id="4"/>
      </w:r>
      <w:r w:rsidR="00192BCC" w:rsidRPr="00D75868">
        <w:rPr>
          <w:rFonts w:cs="Calibri"/>
          <w:noProof/>
          <w:lang w:val="ru-RU" w:eastAsia="ru-RU"/>
        </w:rPr>
        <w:t>, что означает, что почти половина ВВП страны формируется в</w:t>
      </w:r>
      <w:r>
        <w:rPr>
          <w:rFonts w:cs="Calibri"/>
          <w:noProof/>
          <w:lang w:val="ru-RU" w:eastAsia="ru-RU"/>
        </w:rPr>
        <w:t xml:space="preserve"> Биш</w:t>
      </w:r>
      <w:r w:rsidR="00192BCC" w:rsidRPr="00D75868">
        <w:rPr>
          <w:rFonts w:cs="Calibri"/>
          <w:noProof/>
          <w:lang w:val="ru-RU" w:eastAsia="ru-RU"/>
        </w:rPr>
        <w:t>кек.</w:t>
      </w:r>
      <w:r w:rsidR="00C2417A">
        <w:rPr>
          <w:rFonts w:cs="Calibri"/>
          <w:noProof/>
          <w:lang w:val="ru-RU" w:eastAsia="ru-RU"/>
        </w:rPr>
        <w:t xml:space="preserve"> В целом ВВП КР  по итогам </w:t>
      </w:r>
      <w:r w:rsidR="00896186">
        <w:rPr>
          <w:rFonts w:cs="Calibri"/>
          <w:noProof/>
          <w:lang w:val="ru-RU" w:eastAsia="ru-RU"/>
        </w:rPr>
        <w:t>2019</w:t>
      </w:r>
      <w:r w:rsidR="00C2417A">
        <w:rPr>
          <w:rFonts w:cs="Calibri"/>
          <w:noProof/>
          <w:lang w:val="ru-RU" w:eastAsia="ru-RU"/>
        </w:rPr>
        <w:t xml:space="preserve"> года составил </w:t>
      </w:r>
      <w:r w:rsidR="00C2417A" w:rsidRPr="00C2417A">
        <w:rPr>
          <w:rFonts w:ascii="Georgia" w:hAnsi="Georgia" w:cs="Calibri"/>
          <w:color w:val="C00000"/>
          <w:lang w:val="ru-RU"/>
        </w:rPr>
        <w:t>590</w:t>
      </w:r>
      <w:r w:rsidR="008432EE">
        <w:rPr>
          <w:rStyle w:val="a8"/>
          <w:rFonts w:cs="Calibri"/>
          <w:noProof/>
          <w:lang w:val="ru-RU" w:eastAsia="ru-RU"/>
        </w:rPr>
        <w:footnoteReference w:id="5"/>
      </w:r>
      <w:r w:rsidR="00C2417A">
        <w:rPr>
          <w:rFonts w:cs="Calibri"/>
          <w:noProof/>
          <w:lang w:val="ru-RU" w:eastAsia="ru-RU"/>
        </w:rPr>
        <w:t xml:space="preserve"> млрд.сомов (2010 г.-</w:t>
      </w:r>
      <w:r w:rsidR="00C2417A" w:rsidRPr="00C2417A">
        <w:rPr>
          <w:rFonts w:ascii="Georgia" w:hAnsi="Georgia" w:cs="Calibri"/>
          <w:color w:val="C00000"/>
          <w:lang w:val="ru-RU"/>
        </w:rPr>
        <w:t xml:space="preserve">350 </w:t>
      </w:r>
      <w:r w:rsidR="00C2417A">
        <w:rPr>
          <w:rFonts w:cs="Calibri"/>
          <w:noProof/>
          <w:lang w:val="ru-RU" w:eastAsia="ru-RU"/>
        </w:rPr>
        <w:t xml:space="preserve">млрд.сом), при этом </w:t>
      </w:r>
      <w:r w:rsidR="00B742DB" w:rsidRPr="00D75868">
        <w:rPr>
          <w:rFonts w:cs="Calibri"/>
          <w:noProof/>
          <w:lang w:val="ru-RU" w:eastAsia="ru-RU"/>
        </w:rPr>
        <w:t xml:space="preserve">совокупный объем активов </w:t>
      </w:r>
      <w:r w:rsidR="00090D5E">
        <w:rPr>
          <w:rFonts w:cs="Calibri"/>
          <w:noProof/>
          <w:lang w:val="ru-RU" w:eastAsia="ru-RU"/>
        </w:rPr>
        <w:t xml:space="preserve">финансовой </w:t>
      </w:r>
      <w:r w:rsidR="00B742DB" w:rsidRPr="00D75868">
        <w:rPr>
          <w:rFonts w:cs="Calibri"/>
          <w:noProof/>
          <w:lang w:val="ru-RU" w:eastAsia="ru-RU"/>
        </w:rPr>
        <w:t xml:space="preserve">системы составил </w:t>
      </w:r>
      <w:r w:rsidR="00B742DB" w:rsidRPr="00090D5E">
        <w:rPr>
          <w:rFonts w:ascii="Georgia" w:hAnsi="Georgia" w:cs="Calibri"/>
          <w:color w:val="C00000"/>
          <w:lang w:val="ru-RU"/>
        </w:rPr>
        <w:t>2</w:t>
      </w:r>
      <w:r w:rsidR="00090D5E" w:rsidRPr="00090D5E">
        <w:rPr>
          <w:rFonts w:ascii="Georgia" w:hAnsi="Georgia" w:cs="Calibri"/>
          <w:color w:val="C00000"/>
          <w:lang w:val="ru-RU"/>
        </w:rPr>
        <w:t>52</w:t>
      </w:r>
      <w:r w:rsidR="00B742DB" w:rsidRPr="00090D5E">
        <w:rPr>
          <w:rFonts w:ascii="Georgia" w:hAnsi="Georgia" w:cs="Calibri"/>
          <w:color w:val="C00000"/>
          <w:lang w:val="ru-RU"/>
        </w:rPr>
        <w:t>,</w:t>
      </w:r>
      <w:r w:rsidR="00090D5E" w:rsidRPr="00090D5E">
        <w:rPr>
          <w:rFonts w:ascii="Georgia" w:hAnsi="Georgia" w:cs="Calibri"/>
          <w:color w:val="C00000"/>
          <w:lang w:val="ru-RU"/>
        </w:rPr>
        <w:t>5</w:t>
      </w:r>
      <w:r w:rsidR="00090D5E">
        <w:rPr>
          <w:rStyle w:val="a8"/>
          <w:rFonts w:ascii="Georgia" w:hAnsi="Georgia" w:cs="Calibri"/>
          <w:color w:val="C00000"/>
          <w:lang w:val="ru-RU"/>
        </w:rPr>
        <w:footnoteReference w:id="6"/>
      </w:r>
      <w:r w:rsidR="00B742DB" w:rsidRPr="00D75868">
        <w:rPr>
          <w:rFonts w:cs="Calibri"/>
          <w:noProof/>
          <w:lang w:val="ru-RU" w:eastAsia="ru-RU"/>
        </w:rPr>
        <w:t xml:space="preserve"> млрд сомов</w:t>
      </w:r>
      <w:r w:rsidR="00090D5E">
        <w:rPr>
          <w:rFonts w:cs="Calibri"/>
          <w:noProof/>
          <w:lang w:val="ru-RU" w:eastAsia="ru-RU"/>
        </w:rPr>
        <w:t xml:space="preserve"> увеличившись в 3 раза по сравнению с 2010 годом -</w:t>
      </w:r>
      <w:r w:rsidR="00090D5E" w:rsidRPr="00090D5E">
        <w:rPr>
          <w:rFonts w:ascii="Georgia" w:hAnsi="Georgia" w:cs="Calibri"/>
          <w:color w:val="C00000"/>
          <w:lang w:val="ru-RU"/>
        </w:rPr>
        <w:t>78,9</w:t>
      </w:r>
      <w:r w:rsidR="00090D5E">
        <w:rPr>
          <w:rFonts w:cs="Calibri"/>
          <w:noProof/>
          <w:lang w:val="ru-RU" w:eastAsia="ru-RU"/>
        </w:rPr>
        <w:t xml:space="preserve"> млрд.сомов</w:t>
      </w:r>
      <w:r w:rsidR="00B742DB" w:rsidRPr="00D75868">
        <w:rPr>
          <w:rFonts w:cs="Calibri"/>
          <w:lang w:val="ru-RU"/>
        </w:rPr>
        <w:t xml:space="preserve">. </w:t>
      </w:r>
    </w:p>
    <w:p w:rsidR="00E13356" w:rsidRDefault="00F4175D" w:rsidP="00E13356">
      <w:pPr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Вклады физических</w:t>
      </w:r>
      <w:r w:rsidR="00E44BEB" w:rsidRPr="00D75868">
        <w:rPr>
          <w:rFonts w:cs="Calibri"/>
          <w:lang w:val="ru-RU"/>
        </w:rPr>
        <w:t xml:space="preserve"> лиц </w:t>
      </w:r>
      <w:r w:rsidR="00C2417A">
        <w:rPr>
          <w:rFonts w:cs="Calibri"/>
          <w:lang w:val="ru-RU"/>
        </w:rPr>
        <w:t xml:space="preserve">выросли в </w:t>
      </w:r>
      <w:r w:rsidR="00FE30C3">
        <w:rPr>
          <w:rFonts w:cs="Calibri"/>
          <w:lang w:val="ru-RU"/>
        </w:rPr>
        <w:t>7,5</w:t>
      </w:r>
      <w:r w:rsidR="00C2417A">
        <w:rPr>
          <w:rFonts w:cs="Calibri"/>
          <w:lang w:val="ru-RU"/>
        </w:rPr>
        <w:t xml:space="preserve"> раз по сравнению 2010 годом</w:t>
      </w:r>
      <w:r w:rsidR="00E13356">
        <w:rPr>
          <w:rFonts w:cs="Calibri"/>
          <w:lang w:val="ru-RU"/>
        </w:rPr>
        <w:t xml:space="preserve"> (</w:t>
      </w:r>
      <w:r w:rsidR="00FE30C3" w:rsidRPr="00FE30C3">
        <w:rPr>
          <w:rFonts w:ascii="Georgia" w:hAnsi="Georgia" w:cs="Calibri"/>
          <w:color w:val="C00000"/>
          <w:lang w:val="ru-RU"/>
        </w:rPr>
        <w:t>11,2</w:t>
      </w:r>
      <w:r w:rsidR="00FE30C3">
        <w:rPr>
          <w:rFonts w:cs="Calibri"/>
          <w:lang w:val="ru-RU"/>
        </w:rPr>
        <w:t xml:space="preserve"> млрд.сомов</w:t>
      </w:r>
      <w:r w:rsidR="00E13356">
        <w:rPr>
          <w:rFonts w:cs="Calibri"/>
          <w:lang w:val="ru-RU"/>
        </w:rPr>
        <w:t>)</w:t>
      </w:r>
      <w:r w:rsidR="00FE30C3">
        <w:rPr>
          <w:rFonts w:cs="Calibri"/>
          <w:lang w:val="ru-RU"/>
        </w:rPr>
        <w:t xml:space="preserve"> </w:t>
      </w:r>
      <w:r w:rsidR="00C2417A">
        <w:rPr>
          <w:rFonts w:cs="Calibri"/>
          <w:lang w:val="ru-RU"/>
        </w:rPr>
        <w:t xml:space="preserve">и </w:t>
      </w:r>
      <w:r w:rsidR="00896186">
        <w:rPr>
          <w:rFonts w:cs="Calibri"/>
          <w:lang w:val="ru-RU"/>
        </w:rPr>
        <w:t xml:space="preserve">на 31.12.2019 г. </w:t>
      </w:r>
      <w:r w:rsidR="00C2417A">
        <w:rPr>
          <w:rFonts w:cs="Calibri"/>
          <w:lang w:val="ru-RU"/>
        </w:rPr>
        <w:t xml:space="preserve">составили </w:t>
      </w:r>
      <w:r w:rsidR="00FE30C3" w:rsidRPr="00FE30C3">
        <w:rPr>
          <w:rFonts w:ascii="Georgia" w:hAnsi="Georgia" w:cs="Calibri"/>
          <w:color w:val="C00000"/>
          <w:lang w:val="ru-RU"/>
        </w:rPr>
        <w:t>83,8</w:t>
      </w:r>
      <w:r w:rsidR="00254C87">
        <w:rPr>
          <w:rStyle w:val="a8"/>
          <w:rFonts w:ascii="Georgia" w:hAnsi="Georgia" w:cs="Calibri"/>
          <w:color w:val="C00000"/>
          <w:lang w:val="ru-RU"/>
        </w:rPr>
        <w:footnoteReference w:id="7"/>
      </w:r>
      <w:r w:rsidR="00E13356" w:rsidRPr="00E13356">
        <w:rPr>
          <w:rFonts w:ascii="Georgia" w:hAnsi="Georgia" w:cs="Calibri"/>
          <w:lang w:val="ru-RU"/>
        </w:rPr>
        <w:t>,</w:t>
      </w:r>
      <w:r w:rsidR="00C2417A">
        <w:rPr>
          <w:rFonts w:cs="Calibri"/>
          <w:lang w:val="ru-RU"/>
        </w:rPr>
        <w:t xml:space="preserve"> при этом д</w:t>
      </w:r>
      <w:r w:rsidR="00C2417A" w:rsidRPr="00D75868">
        <w:rPr>
          <w:rFonts w:cs="Calibri"/>
          <w:noProof/>
          <w:lang w:val="ru-RU" w:eastAsia="ru-RU"/>
        </w:rPr>
        <w:t xml:space="preserve">оля сбережений населения </w:t>
      </w:r>
      <w:r w:rsidR="00896186">
        <w:rPr>
          <w:rFonts w:cs="Calibri"/>
          <w:noProof/>
          <w:lang w:val="ru-RU" w:eastAsia="ru-RU"/>
        </w:rPr>
        <w:t xml:space="preserve">Бишкека </w:t>
      </w:r>
      <w:r w:rsidR="00C2417A" w:rsidRPr="00D75868">
        <w:rPr>
          <w:rFonts w:cs="Calibri"/>
          <w:noProof/>
          <w:lang w:val="ru-RU" w:eastAsia="ru-RU"/>
        </w:rPr>
        <w:t xml:space="preserve">составляет около </w:t>
      </w:r>
      <w:r w:rsidR="00C2417A" w:rsidRPr="00D75868">
        <w:rPr>
          <w:rFonts w:ascii="Georgia" w:hAnsi="Georgia" w:cs="Calibri"/>
          <w:noProof/>
          <w:color w:val="C00000"/>
          <w:lang w:val="ru-RU" w:eastAsia="ru-RU"/>
        </w:rPr>
        <w:t>80%</w:t>
      </w:r>
      <w:r w:rsidR="00C2417A" w:rsidRPr="00D75868">
        <w:rPr>
          <w:rFonts w:cs="Calibri"/>
          <w:noProof/>
          <w:lang w:val="ru-RU" w:eastAsia="ru-RU"/>
        </w:rPr>
        <w:t xml:space="preserve">. </w:t>
      </w:r>
      <w:r w:rsidR="00896186">
        <w:rPr>
          <w:rFonts w:cs="Calibri"/>
          <w:noProof/>
          <w:lang w:val="ru-RU" w:eastAsia="ru-RU"/>
        </w:rPr>
        <w:t>Р</w:t>
      </w:r>
      <w:r w:rsidR="00B742DB" w:rsidRPr="00D75868">
        <w:rPr>
          <w:rFonts w:cs="Calibri"/>
          <w:noProof/>
          <w:lang w:val="ru-RU" w:eastAsia="ru-RU"/>
        </w:rPr>
        <w:t xml:space="preserve">ост срочных депозитов населения </w:t>
      </w:r>
      <w:r w:rsidR="000343F7" w:rsidRPr="00D75868">
        <w:rPr>
          <w:rFonts w:cs="Calibri"/>
          <w:noProof/>
          <w:lang w:val="ru-RU" w:eastAsia="ru-RU"/>
        </w:rPr>
        <w:t xml:space="preserve">зависит от </w:t>
      </w:r>
      <w:r w:rsidR="00E13356">
        <w:rPr>
          <w:rFonts w:cs="Calibri"/>
          <w:noProof/>
          <w:lang w:val="ru-RU" w:eastAsia="ru-RU"/>
        </w:rPr>
        <w:t xml:space="preserve">доходов домохозяйств и </w:t>
      </w:r>
      <w:r w:rsidR="000343F7" w:rsidRPr="00D75868">
        <w:rPr>
          <w:rFonts w:cs="Calibri"/>
          <w:noProof/>
          <w:lang w:val="ru-RU" w:eastAsia="ru-RU"/>
        </w:rPr>
        <w:t xml:space="preserve">уровня </w:t>
      </w:r>
      <w:r w:rsidR="00E36753" w:rsidRPr="00D75868">
        <w:rPr>
          <w:rFonts w:cs="Calibri"/>
          <w:noProof/>
          <w:lang w:val="ru-RU" w:eastAsia="ru-RU"/>
        </w:rPr>
        <w:t xml:space="preserve">развития </w:t>
      </w:r>
      <w:r w:rsidR="000343F7" w:rsidRPr="00D75868">
        <w:rPr>
          <w:rFonts w:cs="Calibri"/>
          <w:noProof/>
          <w:lang w:val="ru-RU" w:eastAsia="ru-RU"/>
        </w:rPr>
        <w:t>экономики</w:t>
      </w:r>
      <w:r w:rsidR="00E36753" w:rsidRPr="00D75868">
        <w:rPr>
          <w:rFonts w:cs="Calibri"/>
          <w:noProof/>
          <w:lang w:val="ru-RU" w:eastAsia="ru-RU"/>
        </w:rPr>
        <w:t xml:space="preserve">. </w:t>
      </w:r>
      <w:r w:rsidR="00A91EBF" w:rsidRPr="00D75868">
        <w:rPr>
          <w:rFonts w:cs="Calibri"/>
          <w:noProof/>
          <w:lang w:val="ru-RU" w:eastAsia="ru-RU"/>
        </w:rPr>
        <w:t xml:space="preserve">Так, </w:t>
      </w:r>
      <w:r w:rsidR="00254C87">
        <w:rPr>
          <w:rFonts w:cs="Calibri"/>
          <w:noProof/>
          <w:lang w:val="ru-RU" w:eastAsia="ru-RU"/>
        </w:rPr>
        <w:t>п</w:t>
      </w:r>
      <w:r w:rsidR="00254C87">
        <w:rPr>
          <w:rFonts w:cs="Calibri"/>
          <w:lang w:val="ru-RU"/>
        </w:rPr>
        <w:t>о данным Национального статистического комитета КР (далее НСК КР) за 3 квартал 2019 год</w:t>
      </w:r>
      <w:r w:rsidR="00254C87" w:rsidRPr="00D75868">
        <w:rPr>
          <w:rFonts w:cs="Calibri"/>
          <w:noProof/>
          <w:lang w:val="ru-RU" w:eastAsia="ru-RU"/>
        </w:rPr>
        <w:t xml:space="preserve"> </w:t>
      </w:r>
      <w:r w:rsidR="00896186">
        <w:rPr>
          <w:rFonts w:cs="Calibri"/>
          <w:noProof/>
          <w:lang w:val="ru-RU" w:eastAsia="ru-RU"/>
        </w:rPr>
        <w:t>доходы на душу населения</w:t>
      </w:r>
      <w:r w:rsidR="00254C87">
        <w:rPr>
          <w:rFonts w:cs="Calibri"/>
          <w:noProof/>
          <w:lang w:val="ru-RU" w:eastAsia="ru-RU"/>
        </w:rPr>
        <w:t xml:space="preserve"> в столице</w:t>
      </w:r>
      <w:r w:rsidR="00896186">
        <w:rPr>
          <w:rFonts w:cs="Calibri"/>
          <w:noProof/>
          <w:lang w:val="ru-RU" w:eastAsia="ru-RU"/>
        </w:rPr>
        <w:t xml:space="preserve"> выше</w:t>
      </w:r>
      <w:r w:rsidR="00E13356" w:rsidRPr="00E13356">
        <w:rPr>
          <w:rFonts w:cs="Calibri"/>
          <w:noProof/>
          <w:lang w:val="ru-RU" w:eastAsia="ru-RU"/>
        </w:rPr>
        <w:t xml:space="preserve"> </w:t>
      </w:r>
      <w:r w:rsidR="00E13356">
        <w:rPr>
          <w:rFonts w:cs="Calibri"/>
          <w:noProof/>
          <w:lang w:val="ru-RU" w:eastAsia="ru-RU"/>
        </w:rPr>
        <w:t>на 12,5 %</w:t>
      </w:r>
      <w:r w:rsidR="00896186">
        <w:rPr>
          <w:rFonts w:cs="Calibri"/>
          <w:noProof/>
          <w:lang w:val="ru-RU" w:eastAsia="ru-RU"/>
        </w:rPr>
        <w:t xml:space="preserve"> </w:t>
      </w:r>
      <w:r w:rsidR="00FE30C3">
        <w:rPr>
          <w:rFonts w:cs="Calibri"/>
          <w:noProof/>
          <w:lang w:val="ru-RU" w:eastAsia="ru-RU"/>
        </w:rPr>
        <w:t>среднего значения по республике</w:t>
      </w:r>
      <w:r w:rsidR="00254C87">
        <w:rPr>
          <w:rFonts w:cs="Calibri"/>
          <w:noProof/>
          <w:lang w:val="ru-RU" w:eastAsia="ru-RU"/>
        </w:rPr>
        <w:t xml:space="preserve"> (</w:t>
      </w:r>
      <w:r w:rsidR="00FE30C3" w:rsidRPr="00FE30C3">
        <w:rPr>
          <w:rFonts w:ascii="Georgia" w:hAnsi="Georgia" w:cs="Calibri"/>
          <w:noProof/>
          <w:color w:val="C00000"/>
          <w:lang w:val="ru-RU" w:eastAsia="ru-RU"/>
        </w:rPr>
        <w:t>5</w:t>
      </w:r>
      <w:r w:rsidR="00FE30C3">
        <w:rPr>
          <w:rFonts w:ascii="Georgia" w:hAnsi="Georgia" w:cs="Calibri"/>
          <w:noProof/>
          <w:color w:val="C00000"/>
          <w:lang w:val="ru-RU" w:eastAsia="ru-RU"/>
        </w:rPr>
        <w:t>,</w:t>
      </w:r>
      <w:r w:rsidR="00FE30C3" w:rsidRPr="00FE30C3">
        <w:rPr>
          <w:rFonts w:ascii="Georgia" w:hAnsi="Georgia" w:cs="Calibri"/>
          <w:noProof/>
          <w:color w:val="C00000"/>
          <w:lang w:val="ru-RU" w:eastAsia="ru-RU"/>
        </w:rPr>
        <w:t>8</w:t>
      </w:r>
      <w:r w:rsidR="00FE30C3">
        <w:rPr>
          <w:rFonts w:ascii="Georgia" w:hAnsi="Georgia" w:cs="Calibri"/>
          <w:noProof/>
          <w:color w:val="C00000"/>
          <w:lang w:val="ru-RU" w:eastAsia="ru-RU"/>
        </w:rPr>
        <w:t xml:space="preserve"> тыс сом</w:t>
      </w:r>
      <w:r w:rsidR="00254C87">
        <w:rPr>
          <w:rStyle w:val="a8"/>
          <w:rFonts w:ascii="Georgia" w:hAnsi="Georgia" w:cs="Calibri"/>
          <w:noProof/>
          <w:color w:val="C00000"/>
          <w:lang w:val="ru-RU" w:eastAsia="ru-RU"/>
        </w:rPr>
        <w:footnoteReference w:id="8"/>
      </w:r>
      <w:r w:rsidR="00254C87" w:rsidRPr="00254C87">
        <w:rPr>
          <w:rFonts w:ascii="Georgia" w:hAnsi="Georgia" w:cs="Calibri"/>
          <w:noProof/>
          <w:lang w:val="ru-RU" w:eastAsia="ru-RU"/>
        </w:rPr>
        <w:t>)</w:t>
      </w:r>
      <w:r w:rsidR="00FE30C3">
        <w:rPr>
          <w:rFonts w:cs="Calibri"/>
          <w:noProof/>
          <w:lang w:val="ru-RU" w:eastAsia="ru-RU"/>
        </w:rPr>
        <w:t>, а</w:t>
      </w:r>
      <w:r w:rsidR="00896186">
        <w:rPr>
          <w:rFonts w:cs="Calibri"/>
          <w:noProof/>
          <w:lang w:val="ru-RU" w:eastAsia="ru-RU"/>
        </w:rPr>
        <w:t xml:space="preserve"> </w:t>
      </w:r>
      <w:r w:rsidR="00254C87">
        <w:rPr>
          <w:rFonts w:cs="Calibri"/>
          <w:noProof/>
          <w:lang w:val="ru-RU" w:eastAsia="ru-RU"/>
        </w:rPr>
        <w:t xml:space="preserve">в </w:t>
      </w:r>
      <w:r w:rsidR="00896186">
        <w:rPr>
          <w:rFonts w:cs="Calibri"/>
          <w:noProof/>
          <w:lang w:val="ru-RU" w:eastAsia="ru-RU"/>
        </w:rPr>
        <w:t>регионах</w:t>
      </w:r>
      <w:r w:rsidR="00FE30C3">
        <w:rPr>
          <w:rFonts w:cs="Calibri"/>
          <w:noProof/>
          <w:lang w:val="ru-RU" w:eastAsia="ru-RU"/>
        </w:rPr>
        <w:t xml:space="preserve"> </w:t>
      </w:r>
      <w:r w:rsidR="00E13356">
        <w:rPr>
          <w:rFonts w:cs="Calibri"/>
          <w:noProof/>
          <w:lang w:val="ru-RU" w:eastAsia="ru-RU"/>
        </w:rPr>
        <w:t xml:space="preserve">ниже </w:t>
      </w:r>
      <w:r w:rsidR="00FE30C3">
        <w:rPr>
          <w:rFonts w:cs="Calibri"/>
          <w:noProof/>
          <w:lang w:val="ru-RU" w:eastAsia="ru-RU"/>
        </w:rPr>
        <w:t xml:space="preserve">на </w:t>
      </w:r>
      <w:r w:rsidR="00E13356">
        <w:rPr>
          <w:rFonts w:cs="Calibri"/>
          <w:noProof/>
          <w:lang w:val="ru-RU" w:eastAsia="ru-RU"/>
        </w:rPr>
        <w:t>6,5 %</w:t>
      </w:r>
      <w:r w:rsidR="00254C87">
        <w:rPr>
          <w:rFonts w:cs="Calibri"/>
          <w:noProof/>
          <w:lang w:val="ru-RU" w:eastAsia="ru-RU"/>
        </w:rPr>
        <w:t xml:space="preserve"> среднереспубликанского показателя</w:t>
      </w:r>
      <w:r w:rsidR="00E13356">
        <w:rPr>
          <w:rFonts w:cs="Calibri"/>
          <w:lang w:val="ru-RU"/>
        </w:rPr>
        <w:t>, 1,4 млн. населения (22,4 %) живет за чертой бедности, из них 68 % в сельских регионах страны.</w:t>
      </w:r>
    </w:p>
    <w:p w:rsidR="00E13356" w:rsidRPr="00D75868" w:rsidRDefault="00254C87" w:rsidP="00E13356">
      <w:pPr>
        <w:spacing w:after="0" w:line="240" w:lineRule="auto"/>
        <w:jc w:val="both"/>
        <w:rPr>
          <w:rFonts w:cs="Calibri"/>
          <w:lang w:val="ru-RU"/>
        </w:rPr>
      </w:pPr>
      <w:r>
        <w:rPr>
          <w:rFonts w:cs="Calibri"/>
          <w:lang w:val="ru-RU"/>
        </w:rPr>
        <w:lastRenderedPageBreak/>
        <w:t>Н</w:t>
      </w:r>
      <w:r w:rsidR="00E13356" w:rsidRPr="00D75868">
        <w:rPr>
          <w:rFonts w:cs="Calibri"/>
          <w:lang w:val="ru-RU"/>
        </w:rPr>
        <w:t>аселение</w:t>
      </w:r>
      <w:r>
        <w:rPr>
          <w:rFonts w:cs="Calibri"/>
          <w:lang w:val="ru-RU"/>
        </w:rPr>
        <w:t>, проживающее</w:t>
      </w:r>
      <w:r w:rsidR="00E13356" w:rsidRPr="00D75868">
        <w:rPr>
          <w:rFonts w:cs="Calibri"/>
          <w:lang w:val="ru-RU"/>
        </w:rPr>
        <w:t xml:space="preserve"> в регионах предпочитает инвестировать излишек доходов в животноводство, так как доходность таких инвестиций выше, чем доходность по вкладам в банке.  Так, за последние 9 лет поголовье скота увеличилось в 2,3 раза. Такая динамика подтверждает, что достижение финансовых целей осуществляется за счет таких традиционных инструментов.</w:t>
      </w:r>
    </w:p>
    <w:p w:rsidR="007A1CEC" w:rsidRDefault="007A1CEC" w:rsidP="00C241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ru-RU" w:eastAsia="ru-RU"/>
        </w:rPr>
      </w:pPr>
    </w:p>
    <w:tbl>
      <w:tblPr>
        <w:tblpPr w:leftFromText="180" w:rightFromText="180" w:vertAnchor="text" w:horzAnchor="page" w:tblpX="1753" w:tblpY="6"/>
        <w:tblW w:w="0" w:type="auto"/>
        <w:tblLook w:val="04A0" w:firstRow="1" w:lastRow="0" w:firstColumn="1" w:lastColumn="0" w:noHBand="0" w:noVBand="1"/>
      </w:tblPr>
      <w:tblGrid>
        <w:gridCol w:w="2927"/>
        <w:gridCol w:w="3167"/>
        <w:gridCol w:w="2803"/>
      </w:tblGrid>
      <w:tr w:rsidR="00365678" w:rsidRPr="002530BE" w:rsidTr="00365678">
        <w:tc>
          <w:tcPr>
            <w:tcW w:w="2927" w:type="dxa"/>
            <w:vMerge w:val="restart"/>
            <w:shd w:val="clear" w:color="auto" w:fill="D0CECE"/>
          </w:tcPr>
          <w:p w:rsidR="00365678" w:rsidRDefault="00365678" w:rsidP="0036567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Депозиты физ. л.</w:t>
            </w:r>
          </w:p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рост в 7,5 раза, млрд сомов</w:t>
            </w:r>
          </w:p>
        </w:tc>
        <w:tc>
          <w:tcPr>
            <w:tcW w:w="3167" w:type="dxa"/>
            <w:shd w:val="clear" w:color="auto" w:fill="8EAADB"/>
          </w:tcPr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 w:rsidRPr="002530BE">
              <w:rPr>
                <w:rFonts w:cs="Calibri"/>
                <w:b/>
                <w:lang w:val="ru-RU"/>
              </w:rPr>
              <w:t>2010</w:t>
            </w:r>
          </w:p>
        </w:tc>
        <w:tc>
          <w:tcPr>
            <w:tcW w:w="2803" w:type="dxa"/>
            <w:shd w:val="clear" w:color="auto" w:fill="8EAADB"/>
          </w:tcPr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 w:rsidRPr="002530BE">
              <w:rPr>
                <w:rFonts w:cs="Calibri"/>
                <w:b/>
                <w:lang w:val="ru-RU"/>
              </w:rPr>
              <w:t>2019</w:t>
            </w:r>
          </w:p>
        </w:tc>
      </w:tr>
      <w:tr w:rsidR="00365678" w:rsidRPr="002530BE" w:rsidTr="00365678">
        <w:tc>
          <w:tcPr>
            <w:tcW w:w="2927" w:type="dxa"/>
            <w:vMerge/>
            <w:shd w:val="clear" w:color="auto" w:fill="D0CECE"/>
          </w:tcPr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b/>
                <w:lang w:val="ru-RU"/>
              </w:rPr>
            </w:pPr>
          </w:p>
        </w:tc>
        <w:tc>
          <w:tcPr>
            <w:tcW w:w="3167" w:type="dxa"/>
            <w:shd w:val="clear" w:color="auto" w:fill="8EAADB"/>
          </w:tcPr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11,2  (общий ДП-</w:t>
            </w:r>
            <w:r w:rsidRPr="002530BE">
              <w:rPr>
                <w:rFonts w:cs="Calibri"/>
                <w:b/>
                <w:lang w:val="ru-RU"/>
              </w:rPr>
              <w:t>31.5</w:t>
            </w:r>
            <w:r>
              <w:rPr>
                <w:rFonts w:cs="Calibri"/>
                <w:b/>
                <w:lang w:val="ru-RU"/>
              </w:rPr>
              <w:t>)</w:t>
            </w:r>
          </w:p>
        </w:tc>
        <w:tc>
          <w:tcPr>
            <w:tcW w:w="2803" w:type="dxa"/>
            <w:shd w:val="clear" w:color="auto" w:fill="8EAADB"/>
          </w:tcPr>
          <w:p w:rsidR="003656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83,8 (общий ДП- 133)</w:t>
            </w:r>
          </w:p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</w:p>
        </w:tc>
      </w:tr>
      <w:tr w:rsidR="00365678" w:rsidRPr="002530BE" w:rsidTr="00365678">
        <w:tc>
          <w:tcPr>
            <w:tcW w:w="2927" w:type="dxa"/>
            <w:shd w:val="clear" w:color="auto" w:fill="D0CECE"/>
          </w:tcPr>
          <w:p w:rsidR="00365678" w:rsidRPr="002530BE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noProof/>
                <w:lang w:val="ru-RU" w:eastAsia="ru-RU"/>
              </w:rPr>
              <w:t>Поголовье скота, млн голов</w:t>
            </w:r>
          </w:p>
        </w:tc>
        <w:tc>
          <w:tcPr>
            <w:tcW w:w="3167" w:type="dxa"/>
            <w:shd w:val="clear" w:color="auto" w:fill="8EAADB"/>
          </w:tcPr>
          <w:p w:rsidR="003656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611F78">
              <w:rPr>
                <w:rFonts w:cs="Calibri"/>
                <w:b/>
              </w:rPr>
              <w:t>3.8</w:t>
            </w:r>
          </w:p>
          <w:p w:rsidR="00365678" w:rsidRPr="00611F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03" w:type="dxa"/>
            <w:shd w:val="clear" w:color="auto" w:fill="8EAADB"/>
          </w:tcPr>
          <w:p w:rsidR="00365678" w:rsidRPr="00611F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611F78">
              <w:rPr>
                <w:rFonts w:cs="Calibri"/>
                <w:b/>
              </w:rPr>
              <w:t>8.5</w:t>
            </w:r>
          </w:p>
        </w:tc>
      </w:tr>
      <w:tr w:rsidR="00365678" w:rsidRPr="00365678" w:rsidTr="00365678">
        <w:tc>
          <w:tcPr>
            <w:tcW w:w="2927" w:type="dxa"/>
            <w:shd w:val="clear" w:color="auto" w:fill="D0CECE"/>
          </w:tcPr>
          <w:p w:rsidR="00365678" w:rsidRDefault="00365678" w:rsidP="0036567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Кредитный портфель,</w:t>
            </w:r>
          </w:p>
          <w:p w:rsidR="003656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b/>
                <w:noProof/>
                <w:lang w:val="ru-RU" w:eastAsia="ru-RU"/>
              </w:rPr>
            </w:pPr>
            <w:r>
              <w:rPr>
                <w:rFonts w:cs="Calibri"/>
                <w:b/>
                <w:lang w:val="ru-RU"/>
              </w:rPr>
              <w:t>рост в 4 раза, млрд.сом</w:t>
            </w:r>
          </w:p>
        </w:tc>
        <w:tc>
          <w:tcPr>
            <w:tcW w:w="3167" w:type="dxa"/>
            <w:shd w:val="clear" w:color="auto" w:fill="8EAADB"/>
          </w:tcPr>
          <w:p w:rsidR="00365678" w:rsidRPr="003656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 w:rsidRPr="00611F78">
              <w:rPr>
                <w:rFonts w:cs="Calibri"/>
                <w:b/>
              </w:rPr>
              <w:t xml:space="preserve">KGS 37.3 </w:t>
            </w:r>
            <w:r>
              <w:rPr>
                <w:rFonts w:cs="Calibri"/>
                <w:b/>
                <w:lang w:val="ru-RU"/>
              </w:rPr>
              <w:t>млрд</w:t>
            </w:r>
          </w:p>
        </w:tc>
        <w:tc>
          <w:tcPr>
            <w:tcW w:w="2803" w:type="dxa"/>
            <w:shd w:val="clear" w:color="auto" w:fill="8EAADB"/>
          </w:tcPr>
          <w:p w:rsidR="00365678" w:rsidRPr="00365678" w:rsidRDefault="00365678" w:rsidP="0036567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lang w:val="ru-RU"/>
              </w:rPr>
            </w:pPr>
            <w:r w:rsidRPr="00611F78">
              <w:rPr>
                <w:rFonts w:cs="Calibri"/>
                <w:b/>
              </w:rPr>
              <w:t xml:space="preserve">KGS 159.0 </w:t>
            </w:r>
            <w:r>
              <w:rPr>
                <w:rFonts w:cs="Calibri"/>
                <w:b/>
                <w:lang w:val="ru-RU"/>
              </w:rPr>
              <w:t>млрд</w:t>
            </w:r>
          </w:p>
        </w:tc>
      </w:tr>
    </w:tbl>
    <w:p w:rsidR="00896186" w:rsidRDefault="00896186" w:rsidP="00C241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lang w:val="ru-RU" w:eastAsia="ru-RU"/>
        </w:rPr>
      </w:pPr>
    </w:p>
    <w:p w:rsidR="009559E7" w:rsidRDefault="00251237" w:rsidP="00B97A77">
      <w:pPr>
        <w:jc w:val="both"/>
        <w:rPr>
          <w:rFonts w:cs="Calibri"/>
          <w:noProof/>
          <w:lang w:val="ru-RU" w:eastAsia="ru-RU"/>
        </w:rPr>
      </w:pPr>
      <w:r w:rsidRPr="007A1CEC">
        <w:rPr>
          <w:rFonts w:cs="Calibri"/>
          <w:b/>
          <w:u w:val="single"/>
          <w:lang w:val="ru-RU"/>
        </w:rPr>
        <w:t>Тем не менее, и</w:t>
      </w:r>
      <w:r w:rsidR="00BA5677" w:rsidRPr="007A1CEC">
        <w:rPr>
          <w:rFonts w:cs="Calibri"/>
          <w:b/>
          <w:u w:val="single"/>
          <w:lang w:val="ru-RU"/>
        </w:rPr>
        <w:t>сследование, проведенное АБР</w:t>
      </w:r>
      <w:r w:rsidR="00BA5677" w:rsidRPr="007A1CEC">
        <w:rPr>
          <w:rStyle w:val="a8"/>
          <w:rFonts w:cs="Calibri"/>
          <w:b/>
          <w:u w:val="single"/>
        </w:rPr>
        <w:footnoteReference w:id="9"/>
      </w:r>
      <w:r w:rsidR="00BA5677" w:rsidRPr="00D75868">
        <w:rPr>
          <w:rFonts w:cs="Calibri"/>
          <w:lang w:val="ru-RU"/>
        </w:rPr>
        <w:t xml:space="preserve"> показ</w:t>
      </w:r>
      <w:r w:rsidRPr="00D75868">
        <w:rPr>
          <w:rFonts w:cs="Calibri"/>
          <w:lang w:val="ru-RU"/>
        </w:rPr>
        <w:t xml:space="preserve">ывает, </w:t>
      </w:r>
      <w:r w:rsidR="00BA5677" w:rsidRPr="00D75868">
        <w:rPr>
          <w:rFonts w:cs="Calibri"/>
          <w:lang w:val="ru-RU"/>
        </w:rPr>
        <w:t>что население КР</w:t>
      </w:r>
      <w:r w:rsidR="00393E58" w:rsidRPr="00D75868">
        <w:rPr>
          <w:rFonts w:cs="Calibri"/>
          <w:lang w:val="ru-RU"/>
        </w:rPr>
        <w:t>,</w:t>
      </w:r>
      <w:r w:rsidR="00BA5677" w:rsidRPr="00D75868">
        <w:rPr>
          <w:rFonts w:cs="Calibri"/>
          <w:lang w:val="ru-RU"/>
        </w:rPr>
        <w:t xml:space="preserve"> по</w:t>
      </w:r>
      <w:r w:rsidR="00F5375E" w:rsidRPr="00D75868">
        <w:rPr>
          <w:rFonts w:cs="Calibri"/>
          <w:lang w:val="ru-RU"/>
        </w:rPr>
        <w:t>-</w:t>
      </w:r>
      <w:r w:rsidR="00BA5677" w:rsidRPr="00D75868">
        <w:rPr>
          <w:rFonts w:cs="Calibri"/>
          <w:lang w:val="ru-RU"/>
        </w:rPr>
        <w:t>прежнему</w:t>
      </w:r>
      <w:r w:rsidR="00440B2B" w:rsidRPr="00D75868">
        <w:rPr>
          <w:rFonts w:cs="Calibri"/>
          <w:lang w:val="ru-RU"/>
        </w:rPr>
        <w:t>,</w:t>
      </w:r>
      <w:r w:rsidR="00BA5677" w:rsidRPr="00D75868">
        <w:rPr>
          <w:rFonts w:cs="Calibri"/>
          <w:lang w:val="ru-RU"/>
        </w:rPr>
        <w:t xml:space="preserve"> больше заимствует, нежели чем сберегает. </w:t>
      </w:r>
      <w:r w:rsidR="00393E58" w:rsidRPr="00D75868">
        <w:rPr>
          <w:rFonts w:cs="Calibri"/>
          <w:lang w:val="ru-RU"/>
        </w:rPr>
        <w:t xml:space="preserve">Кредитный портфель банковской и микрофинансовой систем составил </w:t>
      </w:r>
      <w:r w:rsidR="00393E58" w:rsidRPr="009559E7">
        <w:rPr>
          <w:rFonts w:ascii="Georgia" w:hAnsi="Georgia" w:cs="Calibri"/>
          <w:color w:val="C00000"/>
          <w:lang w:val="ru-RU"/>
        </w:rPr>
        <w:t>159</w:t>
      </w:r>
      <w:r w:rsidR="009559E7">
        <w:rPr>
          <w:rStyle w:val="a8"/>
          <w:rFonts w:ascii="Georgia" w:hAnsi="Georgia" w:cs="Calibri"/>
          <w:color w:val="C00000"/>
          <w:lang w:val="ru-RU"/>
        </w:rPr>
        <w:footnoteReference w:id="10"/>
      </w:r>
      <w:r w:rsidR="00393E58" w:rsidRPr="009559E7">
        <w:rPr>
          <w:rFonts w:ascii="Georgia" w:hAnsi="Georgia" w:cs="Calibri"/>
          <w:color w:val="C00000"/>
          <w:lang w:val="ru-RU"/>
        </w:rPr>
        <w:t xml:space="preserve"> </w:t>
      </w:r>
      <w:r w:rsidR="00393E58" w:rsidRPr="00D75868">
        <w:rPr>
          <w:rFonts w:cs="Calibri"/>
          <w:lang w:val="ru-RU"/>
        </w:rPr>
        <w:t>млрд. сомов, увеличившись с 2010 года в 4,2 раза.</w:t>
      </w:r>
      <w:r w:rsidR="00365678" w:rsidRPr="00365678">
        <w:rPr>
          <w:rFonts w:cs="Calibri"/>
          <w:noProof/>
          <w:lang w:val="ru-RU" w:eastAsia="ru-RU"/>
        </w:rPr>
        <w:t xml:space="preserve"> </w:t>
      </w:r>
      <w:r w:rsidR="00365678">
        <w:rPr>
          <w:rFonts w:cs="Calibri"/>
          <w:noProof/>
          <w:lang w:val="ru-RU" w:eastAsia="ru-RU"/>
        </w:rPr>
        <w:t>ФКУ</w:t>
      </w:r>
      <w:r w:rsidR="00AB3337">
        <w:rPr>
          <w:rFonts w:cs="Calibri"/>
          <w:noProof/>
          <w:lang w:val="ru-RU" w:eastAsia="ru-RU"/>
        </w:rPr>
        <w:t xml:space="preserve"> </w:t>
      </w:r>
      <w:r w:rsidR="00365678" w:rsidRPr="00D75868">
        <w:rPr>
          <w:rFonts w:cs="Calibri"/>
          <w:noProof/>
          <w:lang w:val="ru-RU" w:eastAsia="ru-RU"/>
        </w:rPr>
        <w:t xml:space="preserve">предлагают большое количество кредитных продуктов с различными условиями. </w:t>
      </w:r>
      <w:r w:rsidR="00AB3337">
        <w:rPr>
          <w:rFonts w:cs="Calibri"/>
          <w:noProof/>
          <w:lang w:val="ru-RU" w:eastAsia="ru-RU"/>
        </w:rPr>
        <w:t>Но п</w:t>
      </w:r>
      <w:r w:rsidR="00365678" w:rsidRPr="00D75868">
        <w:rPr>
          <w:rFonts w:cs="Calibri"/>
          <w:noProof/>
          <w:lang w:val="ru-RU" w:eastAsia="ru-RU"/>
        </w:rPr>
        <w:t>ри выборе банка для получения кредита</w:t>
      </w:r>
      <w:r w:rsidR="00AB3337">
        <w:rPr>
          <w:rFonts w:cs="Calibri"/>
          <w:noProof/>
          <w:lang w:val="ru-RU" w:eastAsia="ru-RU"/>
        </w:rPr>
        <w:t>, население</w:t>
      </w:r>
      <w:r w:rsidR="00365678" w:rsidRPr="00D75868">
        <w:rPr>
          <w:rFonts w:cs="Calibri"/>
          <w:noProof/>
          <w:lang w:val="ru-RU" w:eastAsia="ru-RU"/>
        </w:rPr>
        <w:t xml:space="preserve"> чаще всего </w:t>
      </w:r>
      <w:r w:rsidR="00AB3337" w:rsidRPr="00D75868">
        <w:rPr>
          <w:rFonts w:cs="Calibri"/>
          <w:noProof/>
          <w:lang w:val="ru-RU" w:eastAsia="ru-RU"/>
        </w:rPr>
        <w:t>испо</w:t>
      </w:r>
      <w:r w:rsidR="00AB3337">
        <w:rPr>
          <w:rFonts w:cs="Calibri"/>
          <w:noProof/>
          <w:lang w:val="ru-RU" w:eastAsia="ru-RU"/>
        </w:rPr>
        <w:t>льзуе</w:t>
      </w:r>
      <w:r w:rsidR="00AB3337" w:rsidRPr="00D75868">
        <w:rPr>
          <w:rFonts w:cs="Calibri"/>
          <w:noProof/>
          <w:lang w:val="ru-RU" w:eastAsia="ru-RU"/>
        </w:rPr>
        <w:t xml:space="preserve">т </w:t>
      </w:r>
      <w:r w:rsidR="00365678" w:rsidRPr="00D75868">
        <w:rPr>
          <w:rFonts w:cs="Calibri"/>
          <w:noProof/>
          <w:lang w:val="ru-RU" w:eastAsia="ru-RU"/>
        </w:rPr>
        <w:t>рекомендации членов семьи</w:t>
      </w:r>
      <w:r w:rsidR="00365678">
        <w:rPr>
          <w:rFonts w:cs="Calibri"/>
          <w:noProof/>
          <w:lang w:val="ru-RU" w:eastAsia="ru-RU"/>
        </w:rPr>
        <w:t>, родственников, друзей</w:t>
      </w:r>
      <w:r w:rsidR="003E6BCB" w:rsidRPr="00D75868">
        <w:rPr>
          <w:rFonts w:cs="Calibri"/>
          <w:noProof/>
          <w:lang w:val="ru-RU" w:eastAsia="ru-RU"/>
        </w:rPr>
        <w:t xml:space="preserve">. </w:t>
      </w:r>
      <w:r w:rsidR="00AB3337">
        <w:rPr>
          <w:rFonts w:cs="Calibri"/>
          <w:noProof/>
          <w:lang w:val="ru-RU" w:eastAsia="ru-RU"/>
        </w:rPr>
        <w:t xml:space="preserve">Обычно повторно обращаются в те кредитные учреждения, где уже обслуживались. </w:t>
      </w:r>
      <w:r w:rsidR="00417C62">
        <w:rPr>
          <w:rFonts w:cs="Calibri"/>
          <w:noProof/>
          <w:lang w:val="ru-RU" w:eastAsia="ru-RU"/>
        </w:rPr>
        <w:t>Б</w:t>
      </w:r>
      <w:r w:rsidR="00B97A77" w:rsidRPr="00D75868">
        <w:rPr>
          <w:rFonts w:cs="Calibri"/>
          <w:noProof/>
          <w:lang w:val="ru-RU" w:eastAsia="ru-RU"/>
        </w:rPr>
        <w:t>ольшинство респондентов ответственно относится к обязательствам по кредитам,</w:t>
      </w:r>
      <w:r w:rsidR="00E44BEB" w:rsidRPr="00D75868">
        <w:rPr>
          <w:rFonts w:cs="Calibri"/>
          <w:noProof/>
          <w:lang w:val="ru-RU" w:eastAsia="ru-RU"/>
        </w:rPr>
        <w:t xml:space="preserve"> </w:t>
      </w:r>
      <w:r w:rsidR="00417C62">
        <w:rPr>
          <w:rFonts w:cs="Calibri"/>
          <w:noProof/>
          <w:lang w:val="ru-RU" w:eastAsia="ru-RU"/>
        </w:rPr>
        <w:t>уплачивая проценты в срок</w:t>
      </w:r>
      <w:r w:rsidR="00B97A77" w:rsidRPr="00D75868">
        <w:rPr>
          <w:rFonts w:cs="Calibri"/>
          <w:noProof/>
          <w:lang w:val="ru-RU" w:eastAsia="ru-RU"/>
        </w:rPr>
        <w:t>.</w:t>
      </w:r>
      <w:r w:rsidR="00AB3337" w:rsidRPr="00D75868">
        <w:rPr>
          <w:rFonts w:cs="Calibri"/>
          <w:noProof/>
          <w:lang w:val="ru-RU" w:eastAsia="ru-RU"/>
        </w:rPr>
        <w:t xml:space="preserve"> Уровень </w:t>
      </w:r>
      <w:r w:rsidR="00AB3337">
        <w:rPr>
          <w:rFonts w:cs="Calibri"/>
          <w:noProof/>
          <w:lang w:val="ru-RU" w:eastAsia="ru-RU"/>
        </w:rPr>
        <w:t>не</w:t>
      </w:r>
      <w:r w:rsidR="00AB3337" w:rsidRPr="00D75868">
        <w:rPr>
          <w:rFonts w:cs="Calibri"/>
          <w:noProof/>
          <w:lang w:val="ru-RU" w:eastAsia="ru-RU"/>
        </w:rPr>
        <w:t xml:space="preserve">возврата кредитов </w:t>
      </w:r>
      <w:r w:rsidR="00AB3337">
        <w:rPr>
          <w:rFonts w:cs="Calibri"/>
          <w:noProof/>
          <w:lang w:val="ru-RU" w:eastAsia="ru-RU"/>
        </w:rPr>
        <w:t xml:space="preserve">снизился </w:t>
      </w:r>
      <w:r w:rsidR="00AB3337" w:rsidRPr="00D75868">
        <w:rPr>
          <w:rFonts w:cs="Calibri"/>
          <w:noProof/>
          <w:lang w:val="ru-RU" w:eastAsia="ru-RU"/>
        </w:rPr>
        <w:t xml:space="preserve">с </w:t>
      </w:r>
      <w:r w:rsidR="00AB3337" w:rsidRPr="00D75868">
        <w:rPr>
          <w:rFonts w:ascii="Georgia" w:hAnsi="Georgia" w:cs="Calibri"/>
          <w:noProof/>
          <w:color w:val="C00000"/>
          <w:lang w:val="ru-RU" w:eastAsia="ru-RU"/>
        </w:rPr>
        <w:t>7,8%</w:t>
      </w:r>
      <w:r w:rsidR="00AB3337" w:rsidRPr="00D75868">
        <w:rPr>
          <w:rFonts w:cs="Calibri"/>
          <w:noProof/>
          <w:color w:val="C00000"/>
          <w:lang w:val="ru-RU" w:eastAsia="ru-RU"/>
        </w:rPr>
        <w:t xml:space="preserve"> </w:t>
      </w:r>
      <w:r w:rsidR="00AB3337" w:rsidRPr="00D75868">
        <w:rPr>
          <w:rFonts w:cs="Calibri"/>
          <w:noProof/>
          <w:lang w:val="ru-RU" w:eastAsia="ru-RU"/>
        </w:rPr>
        <w:t xml:space="preserve">в 2010 году до </w:t>
      </w:r>
      <w:r w:rsidR="00AB3337" w:rsidRPr="00D75868">
        <w:rPr>
          <w:rFonts w:ascii="Georgia" w:hAnsi="Georgia" w:cs="Calibri"/>
          <w:noProof/>
          <w:color w:val="C00000"/>
          <w:lang w:val="ru-RU" w:eastAsia="ru-RU"/>
        </w:rPr>
        <w:t>3%</w:t>
      </w:r>
      <w:r w:rsidR="00AB3337" w:rsidRPr="00D75868">
        <w:rPr>
          <w:rFonts w:cs="Calibri"/>
          <w:noProof/>
          <w:lang w:val="ru-RU" w:eastAsia="ru-RU"/>
        </w:rPr>
        <w:t xml:space="preserve"> в 2020 году. Такая положительная динамика является результатом обучения клиентов ФКУ, а также более жесткого регулирования со стороны НБКР и более ответственного отношения </w:t>
      </w:r>
      <w:r w:rsidR="00AB3337">
        <w:rPr>
          <w:rFonts w:cs="Calibri"/>
          <w:noProof/>
          <w:lang w:val="ru-RU" w:eastAsia="ru-RU"/>
        </w:rPr>
        <w:t>финансовых институтов</w:t>
      </w:r>
      <w:r w:rsidR="00AB3337" w:rsidRPr="00D75868">
        <w:rPr>
          <w:rFonts w:cs="Calibri"/>
          <w:noProof/>
          <w:lang w:val="ru-RU" w:eastAsia="ru-RU"/>
        </w:rPr>
        <w:t>.</w:t>
      </w:r>
      <w:r w:rsidR="00AB3337">
        <w:rPr>
          <w:rFonts w:cs="Calibri"/>
          <w:noProof/>
          <w:lang w:val="ru-RU" w:eastAsia="ru-RU"/>
        </w:rPr>
        <w:t xml:space="preserve"> </w:t>
      </w:r>
    </w:p>
    <w:p w:rsidR="00417C62" w:rsidRDefault="00B97A77" w:rsidP="00417C62">
      <w:pPr>
        <w:jc w:val="both"/>
        <w:rPr>
          <w:rFonts w:cs="Calibri"/>
          <w:noProof/>
          <w:lang w:val="ru-RU" w:eastAsia="ru-RU"/>
        </w:rPr>
      </w:pPr>
      <w:r w:rsidRPr="00D75868">
        <w:rPr>
          <w:rFonts w:cs="Calibri"/>
          <w:noProof/>
          <w:lang w:val="ru-RU" w:eastAsia="ru-RU"/>
        </w:rPr>
        <w:t xml:space="preserve">За последнее десятилетие банковский сектор активно внедряет разные инструменты для облегчения и расширения доступа к финансовым продуктам в самых отдаленных районах страны. </w:t>
      </w:r>
      <w:r w:rsidR="009559E7">
        <w:rPr>
          <w:rFonts w:cs="Calibri"/>
          <w:noProof/>
          <w:lang w:val="ru-RU" w:eastAsia="ru-RU"/>
        </w:rPr>
        <w:t>В</w:t>
      </w:r>
      <w:r w:rsidRPr="00D75868">
        <w:rPr>
          <w:rFonts w:eastAsia="Times New Roman" w:cs="Calibri"/>
          <w:color w:val="000000"/>
          <w:lang w:val="ru-RU" w:eastAsia="ru-RU"/>
        </w:rPr>
        <w:t xml:space="preserve"> течение последних 2-х лет </w:t>
      </w:r>
      <w:r w:rsidR="009559E7">
        <w:rPr>
          <w:rFonts w:eastAsia="Times New Roman" w:cs="Calibri"/>
          <w:color w:val="000000"/>
          <w:lang w:val="ru-RU" w:eastAsia="ru-RU"/>
        </w:rPr>
        <w:t xml:space="preserve">ФКУ </w:t>
      </w:r>
      <w:r w:rsidRPr="00D75868">
        <w:rPr>
          <w:rFonts w:eastAsia="Times New Roman" w:cs="Calibri"/>
          <w:color w:val="000000"/>
          <w:lang w:val="ru-RU" w:eastAsia="ru-RU"/>
        </w:rPr>
        <w:t>разви</w:t>
      </w:r>
      <w:r w:rsidR="009559E7">
        <w:rPr>
          <w:rFonts w:eastAsia="Times New Roman" w:cs="Calibri"/>
          <w:color w:val="000000"/>
          <w:lang w:val="ru-RU" w:eastAsia="ru-RU"/>
        </w:rPr>
        <w:t xml:space="preserve">вают региональную </w:t>
      </w:r>
      <w:r w:rsidRPr="00D75868">
        <w:rPr>
          <w:rFonts w:eastAsia="Times New Roman" w:cs="Calibri"/>
          <w:color w:val="000000"/>
          <w:lang w:val="ru-RU" w:eastAsia="ru-RU"/>
        </w:rPr>
        <w:t>инфраструктур</w:t>
      </w:r>
      <w:r w:rsidR="009559E7">
        <w:rPr>
          <w:rFonts w:eastAsia="Times New Roman" w:cs="Calibri"/>
          <w:color w:val="000000"/>
          <w:lang w:val="ru-RU" w:eastAsia="ru-RU"/>
        </w:rPr>
        <w:t>у</w:t>
      </w:r>
      <w:r w:rsidRPr="00D75868">
        <w:rPr>
          <w:rFonts w:eastAsia="Times New Roman" w:cs="Calibri"/>
          <w:color w:val="000000"/>
          <w:lang w:val="ru-RU" w:eastAsia="ru-RU"/>
        </w:rPr>
        <w:t xml:space="preserve"> по приему/проведению платежей в безналичной форме, включая расширение агентской сети, увеличение периферийного оборудования: </w:t>
      </w:r>
      <w:r w:rsidRPr="00D75868">
        <w:rPr>
          <w:rFonts w:eastAsia="Times New Roman" w:cs="Calibri"/>
          <w:color w:val="000000"/>
          <w:lang w:eastAsia="ru-RU"/>
        </w:rPr>
        <w:t>POS</w:t>
      </w:r>
      <w:r w:rsidRPr="00D75868">
        <w:rPr>
          <w:rFonts w:eastAsia="Times New Roman" w:cs="Calibri"/>
          <w:color w:val="000000"/>
          <w:lang w:val="ru-RU" w:eastAsia="ru-RU"/>
        </w:rPr>
        <w:t xml:space="preserve">-терминалов, банкоматов, платежных терминалов, иных устройств, активно мотивируют банки расширять свою инфраструктуру, особенно в регионах. </w:t>
      </w:r>
      <w:r w:rsidR="00417C62" w:rsidRPr="00D75868">
        <w:rPr>
          <w:rFonts w:cs="Calibri"/>
          <w:noProof/>
          <w:lang w:val="ru-RU" w:eastAsia="ru-RU"/>
        </w:rPr>
        <w:t xml:space="preserve">Тем не менее, население демонстрирует плохую осведомленность о возможностях внедренных новых банковских продуктов, </w:t>
      </w:r>
      <w:r w:rsidR="00417C62">
        <w:rPr>
          <w:rFonts w:cs="Calibri"/>
          <w:noProof/>
          <w:lang w:val="ru-RU" w:eastAsia="ru-RU"/>
        </w:rPr>
        <w:t>н</w:t>
      </w:r>
      <w:r w:rsidR="00417C62" w:rsidRPr="00D75868">
        <w:rPr>
          <w:rFonts w:cs="Calibri"/>
          <w:noProof/>
          <w:lang w:val="ru-RU" w:eastAsia="ru-RU"/>
        </w:rPr>
        <w:t>е знает, как пользоваться многими удаленными услугами.</w:t>
      </w:r>
      <w:r w:rsidR="00417C62" w:rsidRPr="00417C62">
        <w:rPr>
          <w:rFonts w:cs="Calibri"/>
          <w:noProof/>
          <w:lang w:val="ru-RU" w:eastAsia="ru-RU"/>
        </w:rPr>
        <w:t xml:space="preserve"> </w:t>
      </w:r>
    </w:p>
    <w:p w:rsidR="00417C62" w:rsidRPr="00D75868" w:rsidRDefault="00417C62" w:rsidP="00417C62">
      <w:pPr>
        <w:jc w:val="both"/>
        <w:rPr>
          <w:rFonts w:eastAsia="Times New Roman" w:cs="Calibri"/>
          <w:color w:val="000000"/>
          <w:lang w:val="ru-RU" w:eastAsia="ru-RU"/>
        </w:rPr>
      </w:pPr>
      <w:r w:rsidRPr="00D75868">
        <w:rPr>
          <w:rFonts w:cs="Calibri"/>
          <w:noProof/>
          <w:lang w:val="ru-RU" w:eastAsia="ru-RU"/>
        </w:rPr>
        <w:t xml:space="preserve">Скорее всего, именно недостаток знаний затрудняет развитие навыков удаленного </w:t>
      </w:r>
      <w:r>
        <w:rPr>
          <w:rFonts w:cs="Calibri"/>
          <w:noProof/>
          <w:lang w:val="ru-RU" w:eastAsia="ru-RU"/>
        </w:rPr>
        <w:t>банкинга</w:t>
      </w:r>
      <w:r w:rsidRPr="00D75868">
        <w:rPr>
          <w:rFonts w:cs="Calibri"/>
          <w:noProof/>
          <w:lang w:val="ru-RU" w:eastAsia="ru-RU"/>
        </w:rPr>
        <w:t>, оценки условий кредитования, осуществления платежей через интернет-банкинг и платежные карты. В связи с этим обучение финансовой грамотности следует расширить, включив в него новые темы, связанные с удаленными банковскими услугами.</w:t>
      </w:r>
    </w:p>
    <w:p w:rsidR="00B97A77" w:rsidRPr="00D75868" w:rsidRDefault="00B97A77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B97A77" w:rsidRPr="00D75868" w:rsidRDefault="00BE4550" w:rsidP="00B97A77">
      <w:pPr>
        <w:jc w:val="both"/>
        <w:rPr>
          <w:rFonts w:eastAsia="Times New Roman" w:cs="Calibri"/>
          <w:color w:val="000000"/>
          <w:lang w:val="ru-RU" w:eastAsia="ru-RU"/>
        </w:rPr>
      </w:pPr>
      <w:r>
        <w:rPr>
          <w:rFonts w:cs="Calibri"/>
          <w:noProof/>
          <w:lang w:val="ru-RU" w:eastAsia="ru-RU"/>
        </w:rPr>
        <w:drawing>
          <wp:inline distT="0" distB="0" distL="0" distR="0">
            <wp:extent cx="5913755" cy="1591310"/>
            <wp:effectExtent l="0" t="323850" r="10795" b="218440"/>
            <wp:docPr id="2" name="Схе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B97A77" w:rsidRPr="00D75868" w:rsidRDefault="00320127" w:rsidP="00B97A77">
      <w:pPr>
        <w:jc w:val="both"/>
        <w:rPr>
          <w:rFonts w:eastAsia="Times New Roman" w:cs="Calibri"/>
          <w:color w:val="000000"/>
          <w:lang w:val="ru-RU" w:eastAsia="ru-RU"/>
        </w:rPr>
      </w:pPr>
      <w:r w:rsidRPr="00D75868">
        <w:rPr>
          <w:rFonts w:eastAsia="Times New Roman" w:cs="Calibri"/>
          <w:color w:val="000000"/>
          <w:lang w:val="ru-RU" w:eastAsia="ru-RU"/>
        </w:rPr>
        <w:t xml:space="preserve">Адекватный уровень финансовой грамотности является необходимым условием для финансовой доступности, так как без соответствующих знаний у людей будут трудности в оценке и использовании финансовых услуг </w:t>
      </w:r>
      <w:r w:rsidR="00E902B1" w:rsidRPr="00D75868">
        <w:rPr>
          <w:rFonts w:eastAsia="Times New Roman" w:cs="Calibri"/>
          <w:color w:val="000000"/>
          <w:lang w:val="ru-RU" w:eastAsia="ru-RU"/>
        </w:rPr>
        <w:t>в</w:t>
      </w:r>
      <w:r w:rsidRPr="00D75868">
        <w:rPr>
          <w:rFonts w:eastAsia="Times New Roman" w:cs="Calibri"/>
          <w:color w:val="000000"/>
          <w:lang w:val="ru-RU" w:eastAsia="ru-RU"/>
        </w:rPr>
        <w:t xml:space="preserve"> конкретной жизненной ситуации. Они также сталкиваются с более высоким риском стать жертвой небрежного или мошеннического поведения поставщиков финансовых услуг. Кроме того, недостаток финансовой грамотности может привести к неоптимальным финансовым решениям и, следовательно, к экономическим трудностям на уровне домашних хозяйств.</w:t>
      </w:r>
    </w:p>
    <w:p w:rsidR="00B97A77" w:rsidRDefault="00B97A77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417C62" w:rsidRDefault="00417C62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417C62" w:rsidRDefault="00417C62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417C62" w:rsidRDefault="00417C62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417C62" w:rsidRDefault="00417C62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EF0765" w:rsidRPr="00D75868" w:rsidRDefault="00EF0765" w:rsidP="00B97A77">
      <w:pPr>
        <w:jc w:val="both"/>
        <w:rPr>
          <w:rFonts w:eastAsia="Times New Roman" w:cs="Calibri"/>
          <w:color w:val="000000"/>
          <w:lang w:val="ru-RU" w:eastAsia="ru-RU"/>
        </w:rPr>
      </w:pPr>
    </w:p>
    <w:p w:rsidR="000343F7" w:rsidRPr="00951784" w:rsidRDefault="002B5B09" w:rsidP="00417C62">
      <w:pPr>
        <w:pStyle w:val="1"/>
        <w:numPr>
          <w:ilvl w:val="0"/>
          <w:numId w:val="22"/>
        </w:numPr>
        <w:spacing w:line="256" w:lineRule="auto"/>
        <w:jc w:val="both"/>
        <w:rPr>
          <w:noProof/>
          <w:lang w:val="ky-KG" w:eastAsia="ru-RU"/>
        </w:rPr>
      </w:pPr>
      <w:bookmarkStart w:id="4" w:name="_Toc38915925"/>
      <w:r w:rsidRPr="00951784">
        <w:rPr>
          <w:noProof/>
          <w:lang w:val="ky-KG" w:eastAsia="ru-RU"/>
        </w:rPr>
        <w:lastRenderedPageBreak/>
        <w:t>Оценка воздействия тренингов по финансовой грамотности</w:t>
      </w:r>
      <w:bookmarkEnd w:id="4"/>
    </w:p>
    <w:p w:rsidR="002B5B09" w:rsidRPr="00951784" w:rsidRDefault="002B5B09" w:rsidP="002B5B09">
      <w:pPr>
        <w:rPr>
          <w:lang w:val="ky-KG" w:eastAsia="ru-RU"/>
        </w:rPr>
      </w:pPr>
    </w:p>
    <w:p w:rsidR="00D7520E" w:rsidRPr="00D75868" w:rsidRDefault="001C6279" w:rsidP="00C51E42">
      <w:pPr>
        <w:tabs>
          <w:tab w:val="left" w:pos="284"/>
        </w:tabs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В целях</w:t>
      </w:r>
      <w:r w:rsidR="00C8520E" w:rsidRPr="00D75868">
        <w:rPr>
          <w:rFonts w:cs="Calibri"/>
          <w:lang w:val="ru-RU"/>
        </w:rPr>
        <w:t xml:space="preserve"> улучшения ситуации с низким уровнем финансовой грамотности</w:t>
      </w:r>
      <w:r w:rsidR="00E37CC2" w:rsidRPr="00D75868">
        <w:rPr>
          <w:rFonts w:cs="Calibri"/>
          <w:lang w:val="ru-RU"/>
        </w:rPr>
        <w:t xml:space="preserve"> населения, при поддержке </w:t>
      </w:r>
      <w:r w:rsidR="00E37CC2" w:rsidRPr="00D75868">
        <w:rPr>
          <w:rFonts w:cs="Calibri"/>
          <w:color w:val="000000"/>
        </w:rPr>
        <w:t>GIZ</w:t>
      </w:r>
      <w:r w:rsidR="00E37CC2" w:rsidRPr="00D75868">
        <w:rPr>
          <w:rFonts w:cs="Calibri"/>
          <w:color w:val="000000"/>
          <w:lang w:val="ru-RU"/>
        </w:rPr>
        <w:t>,</w:t>
      </w:r>
      <w:r w:rsidR="00E37CC2" w:rsidRPr="00D75868">
        <w:rPr>
          <w:rFonts w:eastAsia="Arial" w:cs="Calibri"/>
          <w:color w:val="000000"/>
          <w:lang w:val="ru-RU"/>
        </w:rPr>
        <w:t xml:space="preserve"> группой местных экспертов </w:t>
      </w:r>
      <w:r w:rsidR="00E37CC2" w:rsidRPr="00D75868">
        <w:rPr>
          <w:rFonts w:cs="Calibri"/>
          <w:color w:val="000000"/>
          <w:lang w:val="ru-RU"/>
        </w:rPr>
        <w:t>разработан унифицированный обучающий курс по финансовой</w:t>
      </w:r>
      <w:r w:rsidRPr="00D75868">
        <w:rPr>
          <w:rFonts w:cs="Calibri"/>
          <w:color w:val="000000"/>
          <w:lang w:val="ru-RU"/>
        </w:rPr>
        <w:t xml:space="preserve"> </w:t>
      </w:r>
      <w:r w:rsidR="00E37CC2" w:rsidRPr="00D75868">
        <w:rPr>
          <w:rFonts w:cs="Calibri"/>
          <w:color w:val="000000"/>
          <w:lang w:val="ru-RU"/>
        </w:rPr>
        <w:t xml:space="preserve">грамотности для взрослого населения, который полностью соответствует </w:t>
      </w:r>
      <w:r w:rsidR="00417C62">
        <w:rPr>
          <w:rFonts w:cs="Calibri"/>
          <w:color w:val="000000"/>
          <w:lang w:val="ru-RU"/>
        </w:rPr>
        <w:t xml:space="preserve">ключевым </w:t>
      </w:r>
      <w:r w:rsidR="00E37CC2" w:rsidRPr="00D75868">
        <w:rPr>
          <w:rFonts w:cs="Calibri"/>
          <w:color w:val="000000"/>
          <w:lang w:val="ru-RU"/>
        </w:rPr>
        <w:t xml:space="preserve">Стандартам базовых компетенций. </w:t>
      </w:r>
      <w:r w:rsidR="00D7520E" w:rsidRPr="00D75868">
        <w:rPr>
          <w:rFonts w:cs="Calibri"/>
          <w:lang w:val="ru-RU"/>
        </w:rPr>
        <w:t>Материал был разработан при активном участии НБКР, а также с вовлечением таких институтов, как Госфиннадзор, Министерство образования КР и Налогов</w:t>
      </w:r>
      <w:r w:rsidR="00AB05E8">
        <w:rPr>
          <w:rFonts w:cs="Calibri"/>
          <w:lang w:val="ru-RU"/>
        </w:rPr>
        <w:t>ая</w:t>
      </w:r>
      <w:r w:rsidR="00D7520E" w:rsidRPr="00D75868">
        <w:rPr>
          <w:rFonts w:cs="Calibri"/>
          <w:lang w:val="ru-RU"/>
        </w:rPr>
        <w:t xml:space="preserve"> служб</w:t>
      </w:r>
      <w:r w:rsidR="00AB05E8">
        <w:rPr>
          <w:rFonts w:cs="Calibri"/>
          <w:lang w:val="ru-RU"/>
        </w:rPr>
        <w:t>а</w:t>
      </w:r>
      <w:r w:rsidR="00D7520E" w:rsidRPr="00D75868">
        <w:rPr>
          <w:rFonts w:cs="Calibri"/>
          <w:lang w:val="ru-RU"/>
        </w:rPr>
        <w:t>. В результате совместной работы был разработан учебный материал, который в отличие от других не содержит инструментария по продажам. Тренинговые модули охватывают минимальные потребности слушателей и структурированы</w:t>
      </w:r>
      <w:r w:rsidR="00C8520E" w:rsidRPr="00D75868">
        <w:rPr>
          <w:rFonts w:cs="Calibri"/>
          <w:lang w:val="ru-RU"/>
        </w:rPr>
        <w:t>,</w:t>
      </w:r>
      <w:r w:rsidR="00D7520E" w:rsidRPr="00D75868">
        <w:rPr>
          <w:rFonts w:cs="Calibri"/>
          <w:lang w:val="ru-RU"/>
        </w:rPr>
        <w:t xml:space="preserve"> начиная с базовых компетенций</w:t>
      </w:r>
      <w:r w:rsidR="00AB05E8">
        <w:rPr>
          <w:rFonts w:cs="Calibri"/>
          <w:lang w:val="ru-RU"/>
        </w:rPr>
        <w:t>,</w:t>
      </w:r>
      <w:r w:rsidR="00D7520E" w:rsidRPr="00D75868">
        <w:rPr>
          <w:rFonts w:cs="Calibri"/>
          <w:lang w:val="ru-RU"/>
        </w:rPr>
        <w:t xml:space="preserve"> заканчива</w:t>
      </w:r>
      <w:r w:rsidR="00E902B1" w:rsidRPr="00D75868">
        <w:rPr>
          <w:rFonts w:cs="Calibri"/>
          <w:lang w:val="ru-RU"/>
        </w:rPr>
        <w:t xml:space="preserve">я </w:t>
      </w:r>
      <w:r w:rsidR="00D7520E" w:rsidRPr="00D75868">
        <w:rPr>
          <w:rFonts w:cs="Calibri"/>
          <w:lang w:val="ru-RU"/>
        </w:rPr>
        <w:t xml:space="preserve">защитой прав потребителей.  Кроме того, учебная программа предусмотрена для всех слоев населения и адаптирована под интересы взрослого населения, независимо от занятости и вида деятельности. </w:t>
      </w:r>
    </w:p>
    <w:p w:rsidR="00D7520E" w:rsidRPr="00D75868" w:rsidRDefault="00D7520E" w:rsidP="00C51E42">
      <w:pPr>
        <w:tabs>
          <w:tab w:val="left" w:pos="284"/>
        </w:tabs>
        <w:jc w:val="both"/>
        <w:rPr>
          <w:rFonts w:cs="Calibri"/>
          <w:color w:val="000000"/>
          <w:lang w:val="ru-RU"/>
        </w:rPr>
      </w:pPr>
      <w:r w:rsidRPr="00D75868">
        <w:rPr>
          <w:rFonts w:cs="Calibri"/>
          <w:lang w:val="ru-RU"/>
        </w:rPr>
        <w:t>Было подготовлено 185 тренеров</w:t>
      </w:r>
      <w:r w:rsidR="00C8520E" w:rsidRPr="00D75868">
        <w:rPr>
          <w:rFonts w:cs="Calibri"/>
          <w:lang w:val="ru-RU"/>
        </w:rPr>
        <w:t>:</w:t>
      </w:r>
      <w:r w:rsidRPr="00D75868">
        <w:rPr>
          <w:rFonts w:cs="Calibri"/>
          <w:lang w:val="ru-RU"/>
        </w:rPr>
        <w:t xml:space="preserve"> специалист</w:t>
      </w:r>
      <w:r w:rsidR="00C8520E" w:rsidRPr="00D75868">
        <w:rPr>
          <w:rFonts w:cs="Calibri"/>
          <w:lang w:val="ru-RU"/>
        </w:rPr>
        <w:t>ы</w:t>
      </w:r>
      <w:r w:rsidRPr="00D75868">
        <w:rPr>
          <w:rFonts w:cs="Calibri"/>
          <w:lang w:val="ru-RU"/>
        </w:rPr>
        <w:t xml:space="preserve"> финансовых институтов, вузов, сотрудник</w:t>
      </w:r>
      <w:r w:rsidR="00C8520E" w:rsidRPr="00D75868">
        <w:rPr>
          <w:rFonts w:cs="Calibri"/>
          <w:lang w:val="ru-RU"/>
        </w:rPr>
        <w:t xml:space="preserve">и </w:t>
      </w:r>
      <w:r w:rsidRPr="00D75868">
        <w:rPr>
          <w:rFonts w:cs="Calibri"/>
          <w:lang w:val="ru-RU"/>
        </w:rPr>
        <w:t>библиотек, специалист</w:t>
      </w:r>
      <w:r w:rsidR="00C8520E" w:rsidRPr="00D75868">
        <w:rPr>
          <w:rFonts w:cs="Calibri"/>
          <w:lang w:val="ru-RU"/>
        </w:rPr>
        <w:t>ы</w:t>
      </w:r>
      <w:r w:rsidRPr="00D75868">
        <w:rPr>
          <w:rFonts w:cs="Calibri"/>
          <w:lang w:val="ru-RU"/>
        </w:rPr>
        <w:t xml:space="preserve"> международных проектов. 70 тренеров изъявили желание пройти тестирование и треть из них подтвердили свои знания и навыки тренерства.</w:t>
      </w:r>
    </w:p>
    <w:p w:rsidR="00E37CC2" w:rsidRPr="00D75868" w:rsidRDefault="00E37CC2" w:rsidP="00E37CC2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color w:val="000000"/>
          <w:lang w:val="ru-RU"/>
        </w:rPr>
        <w:t>Данный учебный модуль был апробирован путем проведения тренингов для более чем 1</w:t>
      </w:r>
      <w:r w:rsidR="001C6279" w:rsidRPr="00D75868">
        <w:rPr>
          <w:rFonts w:cs="Calibri"/>
          <w:color w:val="000000"/>
          <w:lang w:val="ru-RU"/>
        </w:rPr>
        <w:t xml:space="preserve"> </w:t>
      </w:r>
      <w:r w:rsidRPr="00D75868">
        <w:rPr>
          <w:rFonts w:cs="Calibri"/>
          <w:color w:val="000000"/>
          <w:lang w:val="ru-RU"/>
        </w:rPr>
        <w:t xml:space="preserve">700 бенефициаров по всей Республике.  Чтобы оценить результат тренингов и их воздействие на </w:t>
      </w:r>
      <w:r w:rsidRPr="00D75868">
        <w:rPr>
          <w:rFonts w:cs="Calibri"/>
          <w:lang w:val="ru-RU"/>
        </w:rPr>
        <w:t xml:space="preserve">поведение бенефициаров, было проведено данное исследование среди </w:t>
      </w:r>
      <w:r w:rsidR="001C6279" w:rsidRPr="00D75868">
        <w:rPr>
          <w:rFonts w:cs="Calibri"/>
          <w:lang w:val="ru-RU"/>
        </w:rPr>
        <w:t xml:space="preserve">350 </w:t>
      </w:r>
      <w:r w:rsidRPr="00D75868">
        <w:rPr>
          <w:rFonts w:cs="Calibri"/>
          <w:lang w:val="ru-RU"/>
        </w:rPr>
        <w:t>респондентов.</w:t>
      </w:r>
    </w:p>
    <w:p w:rsidR="00C8520E" w:rsidRPr="00D75868" w:rsidRDefault="00C8520E" w:rsidP="00E902B1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</w:p>
    <w:p w:rsidR="0062581F" w:rsidRPr="00D75868" w:rsidRDefault="009518B2" w:rsidP="00E902B1">
      <w:pPr>
        <w:tabs>
          <w:tab w:val="left" w:pos="284"/>
        </w:tabs>
        <w:spacing w:after="0" w:line="240" w:lineRule="auto"/>
        <w:jc w:val="both"/>
        <w:rPr>
          <w:rFonts w:cs="Calibri"/>
          <w:b/>
          <w:lang w:val="ru-RU"/>
        </w:rPr>
      </w:pPr>
      <w:r w:rsidRPr="00D75868">
        <w:rPr>
          <w:rFonts w:cs="Calibri"/>
          <w:b/>
          <w:lang w:val="ru-RU"/>
        </w:rPr>
        <w:t>Нас</w:t>
      </w:r>
      <w:r w:rsidR="004C32DC" w:rsidRPr="00D75868">
        <w:rPr>
          <w:rFonts w:cs="Calibri"/>
          <w:b/>
          <w:lang w:val="ru-RU"/>
        </w:rPr>
        <w:t>тоящее исследование</w:t>
      </w:r>
      <w:r w:rsidRPr="00D75868">
        <w:rPr>
          <w:rFonts w:cs="Calibri"/>
          <w:b/>
          <w:lang w:val="ru-RU"/>
        </w:rPr>
        <w:t xml:space="preserve"> оцен</w:t>
      </w:r>
      <w:r w:rsidR="004C32DC" w:rsidRPr="00D75868">
        <w:rPr>
          <w:rFonts w:cs="Calibri"/>
          <w:b/>
          <w:lang w:val="ru-RU"/>
        </w:rPr>
        <w:t xml:space="preserve">ивает </w:t>
      </w:r>
      <w:r w:rsidRPr="00D75868">
        <w:rPr>
          <w:rFonts w:cs="Calibri"/>
          <w:b/>
          <w:lang w:val="ru-RU"/>
        </w:rPr>
        <w:t>воздействи</w:t>
      </w:r>
      <w:r w:rsidR="004C32DC" w:rsidRPr="00D75868">
        <w:rPr>
          <w:rFonts w:cs="Calibri"/>
          <w:b/>
          <w:lang w:val="ru-RU"/>
        </w:rPr>
        <w:t xml:space="preserve">е тренингов по финансовой грамотности </w:t>
      </w:r>
      <w:r w:rsidRPr="00D75868">
        <w:rPr>
          <w:rFonts w:cs="Calibri"/>
          <w:b/>
          <w:lang w:val="ru-RU"/>
        </w:rPr>
        <w:t>на основе следующей гипотезы: «Население, проходящее тренинги по финансовой грамотности, разработанные в рамках национальной программы, способно управлять личными ресурсами и принимать более устойчивые и ответственные финансовые решения».</w:t>
      </w:r>
      <w:r w:rsidR="004C32DC" w:rsidRPr="00D75868">
        <w:rPr>
          <w:rFonts w:cs="Calibri"/>
          <w:b/>
          <w:lang w:val="ru-RU"/>
        </w:rPr>
        <w:t xml:space="preserve"> </w:t>
      </w:r>
    </w:p>
    <w:p w:rsidR="00E902B1" w:rsidRPr="00D75868" w:rsidRDefault="00E902B1" w:rsidP="00E902B1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</w:p>
    <w:p w:rsidR="003D0030" w:rsidRPr="00D75868" w:rsidRDefault="003D0030" w:rsidP="00E902B1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Необходимо отметить, что с момента проведения тренинга до оценки воздействия тренинга прошло 3 месяца. Это короткий период, за который трудно добиться ощутимых изменений в поведении людей, прошедших тренинг, но </w:t>
      </w:r>
      <w:r w:rsidR="00AB05E8">
        <w:rPr>
          <w:rFonts w:cs="Calibri"/>
          <w:lang w:val="ru-RU"/>
        </w:rPr>
        <w:t>есть вероятность изменения</w:t>
      </w:r>
      <w:r w:rsidRPr="00D75868">
        <w:rPr>
          <w:rFonts w:cs="Calibri"/>
          <w:lang w:val="ru-RU"/>
        </w:rPr>
        <w:t xml:space="preserve"> отношени</w:t>
      </w:r>
      <w:r w:rsidR="00AB05E8">
        <w:rPr>
          <w:rFonts w:cs="Calibri"/>
          <w:lang w:val="ru-RU"/>
        </w:rPr>
        <w:t>я</w:t>
      </w:r>
      <w:r w:rsidRPr="00D75868">
        <w:rPr>
          <w:rFonts w:cs="Calibri"/>
          <w:lang w:val="ru-RU"/>
        </w:rPr>
        <w:t xml:space="preserve"> людей к </w:t>
      </w:r>
      <w:r w:rsidR="00AB05E8">
        <w:rPr>
          <w:rFonts w:cs="Calibri"/>
          <w:lang w:val="ru-RU"/>
        </w:rPr>
        <w:t>финансовым вопросам в целом</w:t>
      </w:r>
      <w:r w:rsidRPr="00D75868">
        <w:rPr>
          <w:rFonts w:cs="Calibri"/>
          <w:lang w:val="ru-RU"/>
        </w:rPr>
        <w:t>.</w:t>
      </w:r>
    </w:p>
    <w:p w:rsidR="00E902B1" w:rsidRPr="00D75868" w:rsidRDefault="00E902B1" w:rsidP="00E902B1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</w:p>
    <w:p w:rsidR="003B1AA8" w:rsidRPr="00D75868" w:rsidRDefault="0062581F" w:rsidP="00E902B1">
      <w:pPr>
        <w:tabs>
          <w:tab w:val="left" w:pos="284"/>
        </w:tabs>
        <w:spacing w:after="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Оценка проводилась среди 350 респондентов, из них 175</w:t>
      </w:r>
      <w:r w:rsidR="001C6279" w:rsidRPr="00D75868">
        <w:rPr>
          <w:rFonts w:cs="Calibri"/>
          <w:lang w:val="ru-RU"/>
        </w:rPr>
        <w:t xml:space="preserve"> – </w:t>
      </w:r>
      <w:r w:rsidRPr="00D75868">
        <w:rPr>
          <w:rFonts w:cs="Calibri"/>
          <w:lang w:val="ru-RU"/>
        </w:rPr>
        <w:t>это</w:t>
      </w:r>
      <w:r w:rsidR="001C6279" w:rsidRPr="00D75868">
        <w:rPr>
          <w:rFonts w:cs="Calibri"/>
          <w:lang w:val="ru-RU"/>
        </w:rPr>
        <w:t xml:space="preserve"> </w:t>
      </w:r>
      <w:r w:rsidRPr="00D75868">
        <w:rPr>
          <w:rFonts w:cs="Calibri"/>
          <w:lang w:val="ru-RU"/>
        </w:rPr>
        <w:t>бенефициары проекта, прошедшие обучение</w:t>
      </w:r>
      <w:r w:rsidR="003D0030" w:rsidRPr="00D75868">
        <w:rPr>
          <w:rFonts w:cs="Calibri"/>
          <w:lang w:val="ru-RU"/>
        </w:rPr>
        <w:t>,</w:t>
      </w:r>
      <w:r w:rsidRPr="00D75868">
        <w:rPr>
          <w:rFonts w:cs="Calibri"/>
          <w:lang w:val="ru-RU"/>
        </w:rPr>
        <w:t xml:space="preserve"> и 175 </w:t>
      </w:r>
      <w:r w:rsidR="00305FFE" w:rsidRPr="00D75868">
        <w:rPr>
          <w:rFonts w:cs="Calibri"/>
          <w:lang w:val="ru-RU"/>
        </w:rPr>
        <w:t>человек</w:t>
      </w:r>
      <w:r w:rsidR="003D0030" w:rsidRPr="00D75868">
        <w:rPr>
          <w:rFonts w:cs="Calibri"/>
          <w:lang w:val="ru-RU"/>
        </w:rPr>
        <w:t xml:space="preserve"> – </w:t>
      </w:r>
      <w:r w:rsidRPr="00D75868">
        <w:rPr>
          <w:rFonts w:cs="Calibri"/>
          <w:lang w:val="ru-RU"/>
        </w:rPr>
        <w:t>контрольная</w:t>
      </w:r>
      <w:r w:rsidR="003D0030" w:rsidRPr="00D75868">
        <w:rPr>
          <w:rFonts w:cs="Calibri"/>
          <w:lang w:val="ru-RU"/>
        </w:rPr>
        <w:t xml:space="preserve"> </w:t>
      </w:r>
      <w:r w:rsidRPr="00D75868">
        <w:rPr>
          <w:rFonts w:cs="Calibri"/>
          <w:lang w:val="ru-RU"/>
        </w:rPr>
        <w:t>группа</w:t>
      </w:r>
      <w:r w:rsidR="00305FFE" w:rsidRPr="00D75868">
        <w:rPr>
          <w:rFonts w:cs="Calibri"/>
          <w:lang w:val="ru-RU"/>
        </w:rPr>
        <w:t xml:space="preserve">, </w:t>
      </w:r>
      <w:r w:rsidR="001C6279" w:rsidRPr="00D75868">
        <w:rPr>
          <w:rFonts w:cs="Calibri"/>
          <w:lang w:val="ru-RU"/>
        </w:rPr>
        <w:t xml:space="preserve">которая </w:t>
      </w:r>
      <w:r w:rsidR="00305FFE" w:rsidRPr="00D75868">
        <w:rPr>
          <w:rFonts w:cs="Calibri"/>
          <w:lang w:val="ru-RU"/>
        </w:rPr>
        <w:t>не</w:t>
      </w:r>
      <w:r w:rsidR="001C6279" w:rsidRPr="00D75868">
        <w:rPr>
          <w:rFonts w:cs="Calibri"/>
          <w:lang w:val="ru-RU"/>
        </w:rPr>
        <w:t xml:space="preserve"> принимала</w:t>
      </w:r>
      <w:r w:rsidR="00305FFE" w:rsidRPr="00D75868">
        <w:rPr>
          <w:rFonts w:cs="Calibri"/>
          <w:lang w:val="ru-RU"/>
        </w:rPr>
        <w:t xml:space="preserve"> участ</w:t>
      </w:r>
      <w:r w:rsidR="001C6279" w:rsidRPr="00D75868">
        <w:rPr>
          <w:rFonts w:cs="Calibri"/>
          <w:lang w:val="ru-RU"/>
        </w:rPr>
        <w:t>ие</w:t>
      </w:r>
      <w:r w:rsidR="00305FFE" w:rsidRPr="00D75868">
        <w:rPr>
          <w:rFonts w:cs="Calibri"/>
          <w:lang w:val="ru-RU"/>
        </w:rPr>
        <w:t xml:space="preserve"> в тренингах по финансовой грамотности. </w:t>
      </w:r>
    </w:p>
    <w:p w:rsidR="003B1AA8" w:rsidRPr="00D75868" w:rsidRDefault="00BE4550" w:rsidP="00F279D9">
      <w:pPr>
        <w:jc w:val="both"/>
        <w:rPr>
          <w:rFonts w:cs="Calibri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2885440</wp:posOffset>
            </wp:positionV>
            <wp:extent cx="3038475" cy="2372360"/>
            <wp:effectExtent l="0" t="0" r="0" b="0"/>
            <wp:wrapSquare wrapText="bothSides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7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2866390</wp:posOffset>
            </wp:positionV>
            <wp:extent cx="2943225" cy="2552700"/>
            <wp:effectExtent l="0" t="0" r="0" b="0"/>
            <wp:wrapSquare wrapText="bothSides"/>
            <wp:docPr id="30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3039745" cy="2246630"/>
            <wp:effectExtent l="0" t="0" r="0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619375" cy="20193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9A68A4" w:rsidRPr="00AC559A" w:rsidTr="006502FC">
        <w:tc>
          <w:tcPr>
            <w:tcW w:w="4774" w:type="dxa"/>
            <w:shd w:val="clear" w:color="auto" w:fill="auto"/>
          </w:tcPr>
          <w:p w:rsidR="009A68A4" w:rsidRPr="006502FC" w:rsidRDefault="009A68A4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Диаграмма 1. Доля респондентов в разрезе областей и г. Бишкек, %</w:t>
            </w:r>
          </w:p>
        </w:tc>
        <w:tc>
          <w:tcPr>
            <w:tcW w:w="4775" w:type="dxa"/>
            <w:shd w:val="clear" w:color="auto" w:fill="auto"/>
          </w:tcPr>
          <w:p w:rsidR="009A68A4" w:rsidRPr="006502FC" w:rsidRDefault="009A68A4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Диаграмма 2. Количество респондентов в гендерном разрезе, кол., %</w:t>
            </w:r>
          </w:p>
        </w:tc>
      </w:tr>
    </w:tbl>
    <w:p w:rsidR="003B1AA8" w:rsidRPr="00D75868" w:rsidRDefault="003B1AA8" w:rsidP="00F279D9">
      <w:pPr>
        <w:jc w:val="both"/>
        <w:rPr>
          <w:rFonts w:cs="Calibr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30"/>
      </w:tblGrid>
      <w:tr w:rsidR="008C76AD" w:rsidRPr="006502FC" w:rsidTr="006502FC">
        <w:tc>
          <w:tcPr>
            <w:tcW w:w="4774" w:type="dxa"/>
            <w:shd w:val="clear" w:color="auto" w:fill="auto"/>
          </w:tcPr>
          <w:p w:rsidR="008C76AD" w:rsidRPr="006502FC" w:rsidRDefault="008C76AD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Диаграмма 3. Респонденты в разрезе возрастов, %</w:t>
            </w:r>
          </w:p>
        </w:tc>
        <w:tc>
          <w:tcPr>
            <w:tcW w:w="4775" w:type="dxa"/>
            <w:shd w:val="clear" w:color="auto" w:fill="auto"/>
          </w:tcPr>
          <w:p w:rsidR="008C76AD" w:rsidRPr="006502FC" w:rsidRDefault="008C76AD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Диаграмма 4. Образование респондентов, %</w:t>
            </w:r>
          </w:p>
        </w:tc>
      </w:tr>
    </w:tbl>
    <w:p w:rsidR="008C76AD" w:rsidRDefault="008C76AD" w:rsidP="00F279D9">
      <w:pPr>
        <w:jc w:val="both"/>
        <w:rPr>
          <w:rFonts w:cs="Calibri"/>
          <w:lang w:val="ru-RU"/>
        </w:rPr>
      </w:pPr>
    </w:p>
    <w:p w:rsidR="0097420A" w:rsidRPr="00D75868" w:rsidRDefault="003B1AA8" w:rsidP="00F279D9">
      <w:p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Цель исследования</w:t>
      </w:r>
      <w:r w:rsidR="001C6279" w:rsidRPr="00D75868">
        <w:rPr>
          <w:rFonts w:cs="Calibri"/>
          <w:lang w:val="ru-RU"/>
        </w:rPr>
        <w:t>:</w:t>
      </w:r>
      <w:r w:rsidRPr="00D75868">
        <w:rPr>
          <w:rFonts w:cs="Calibri"/>
          <w:lang w:val="ru-RU"/>
        </w:rPr>
        <w:t xml:space="preserve"> </w:t>
      </w:r>
      <w:r w:rsidR="00305FFE" w:rsidRPr="00D75868">
        <w:rPr>
          <w:rFonts w:cs="Calibri"/>
          <w:lang w:val="ru-RU"/>
        </w:rPr>
        <w:t xml:space="preserve">сравнить поведение двух групп респондентов </w:t>
      </w:r>
      <w:r w:rsidR="00A23275" w:rsidRPr="00D75868">
        <w:rPr>
          <w:rFonts w:cs="Calibri"/>
          <w:lang w:val="ru-RU"/>
        </w:rPr>
        <w:t>в таких вопросах</w:t>
      </w:r>
      <w:r w:rsidR="0097420A" w:rsidRPr="00D75868">
        <w:rPr>
          <w:rFonts w:cs="Calibri"/>
          <w:lang w:val="ru-RU"/>
        </w:rPr>
        <w:t xml:space="preserve"> как:</w:t>
      </w:r>
    </w:p>
    <w:p w:rsidR="00A23275" w:rsidRPr="00D75868" w:rsidRDefault="00193299" w:rsidP="00F279D9">
      <w:pPr>
        <w:pStyle w:val="a3"/>
        <w:numPr>
          <w:ilvl w:val="0"/>
          <w:numId w:val="1"/>
        </w:num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Способность ставить финансовые </w:t>
      </w:r>
      <w:r w:rsidR="00A23275" w:rsidRPr="00D75868">
        <w:rPr>
          <w:rFonts w:cs="Calibri"/>
          <w:lang w:val="ru-RU"/>
        </w:rPr>
        <w:t>цел</w:t>
      </w:r>
      <w:r w:rsidRPr="00D75868">
        <w:rPr>
          <w:rFonts w:cs="Calibri"/>
          <w:lang w:val="ru-RU"/>
        </w:rPr>
        <w:t>и и умение достигать их;</w:t>
      </w:r>
    </w:p>
    <w:p w:rsidR="0097420A" w:rsidRPr="00D75868" w:rsidRDefault="00EE323B" w:rsidP="00F279D9">
      <w:pPr>
        <w:pStyle w:val="a3"/>
        <w:numPr>
          <w:ilvl w:val="0"/>
          <w:numId w:val="1"/>
        </w:num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Умение </w:t>
      </w:r>
      <w:r w:rsidR="00A23275" w:rsidRPr="00D75868">
        <w:rPr>
          <w:rFonts w:cs="Calibri"/>
          <w:lang w:val="ru-RU"/>
        </w:rPr>
        <w:t>оцен</w:t>
      </w:r>
      <w:r w:rsidRPr="00D75868">
        <w:rPr>
          <w:rFonts w:cs="Calibri"/>
          <w:lang w:val="ru-RU"/>
        </w:rPr>
        <w:t>ивать д</w:t>
      </w:r>
      <w:r w:rsidR="00A23275" w:rsidRPr="00D75868">
        <w:rPr>
          <w:rFonts w:cs="Calibri"/>
          <w:lang w:val="ru-RU"/>
        </w:rPr>
        <w:t>оход</w:t>
      </w:r>
      <w:r w:rsidRPr="00D75868">
        <w:rPr>
          <w:rFonts w:cs="Calibri"/>
          <w:lang w:val="ru-RU"/>
        </w:rPr>
        <w:t>ы</w:t>
      </w:r>
      <w:r w:rsidR="00176F86" w:rsidRPr="00D75868">
        <w:rPr>
          <w:rFonts w:cs="Calibri"/>
          <w:lang w:val="ru-RU"/>
        </w:rPr>
        <w:t>,</w:t>
      </w:r>
      <w:r w:rsidR="00A23275" w:rsidRPr="00D75868">
        <w:rPr>
          <w:rFonts w:cs="Calibri"/>
          <w:lang w:val="ru-RU"/>
        </w:rPr>
        <w:t xml:space="preserve"> расход</w:t>
      </w:r>
      <w:r w:rsidR="00176F86" w:rsidRPr="00D75868">
        <w:rPr>
          <w:rFonts w:cs="Calibri"/>
          <w:lang w:val="ru-RU"/>
        </w:rPr>
        <w:t>ы и</w:t>
      </w:r>
      <w:r w:rsidRPr="00D75868">
        <w:rPr>
          <w:rFonts w:cs="Calibri"/>
          <w:lang w:val="ru-RU"/>
        </w:rPr>
        <w:t xml:space="preserve"> планировать бюджет </w:t>
      </w:r>
      <w:r w:rsidR="00A23275" w:rsidRPr="00D75868">
        <w:rPr>
          <w:rFonts w:cs="Calibri"/>
          <w:lang w:val="ru-RU"/>
        </w:rPr>
        <w:t>домохозяйства</w:t>
      </w:r>
      <w:r w:rsidRPr="00D75868">
        <w:rPr>
          <w:rFonts w:cs="Calibri"/>
          <w:lang w:val="ru-RU"/>
        </w:rPr>
        <w:t>;</w:t>
      </w:r>
    </w:p>
    <w:p w:rsidR="00A23275" w:rsidRPr="00D75868" w:rsidRDefault="00A23275" w:rsidP="00F279D9">
      <w:pPr>
        <w:pStyle w:val="a3"/>
        <w:numPr>
          <w:ilvl w:val="0"/>
          <w:numId w:val="1"/>
        </w:num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 xml:space="preserve">Умение и </w:t>
      </w:r>
      <w:r w:rsidR="00EE323B" w:rsidRPr="00D75868">
        <w:rPr>
          <w:rFonts w:cs="Calibri"/>
          <w:lang w:val="ru-RU"/>
        </w:rPr>
        <w:t xml:space="preserve">способность накапливать, </w:t>
      </w:r>
      <w:r w:rsidRPr="00D75868">
        <w:rPr>
          <w:rFonts w:cs="Calibri"/>
          <w:lang w:val="ru-RU"/>
        </w:rPr>
        <w:t>делать сбережения</w:t>
      </w:r>
      <w:r w:rsidR="00EE323B" w:rsidRPr="00D75868">
        <w:rPr>
          <w:rFonts w:cs="Calibri"/>
          <w:lang w:val="ru-RU"/>
        </w:rPr>
        <w:t>;</w:t>
      </w:r>
    </w:p>
    <w:p w:rsidR="00A23275" w:rsidRPr="00D75868" w:rsidRDefault="00EE323B" w:rsidP="00F279D9">
      <w:pPr>
        <w:pStyle w:val="a3"/>
        <w:numPr>
          <w:ilvl w:val="0"/>
          <w:numId w:val="1"/>
        </w:numPr>
        <w:jc w:val="both"/>
        <w:rPr>
          <w:rFonts w:cs="Calibri"/>
          <w:lang w:val="ru-RU"/>
        </w:rPr>
      </w:pPr>
      <w:r w:rsidRPr="00D75868">
        <w:rPr>
          <w:rFonts w:cs="Calibri"/>
          <w:lang w:val="ru-RU"/>
        </w:rPr>
        <w:t>У</w:t>
      </w:r>
      <w:r w:rsidR="00A23275" w:rsidRPr="00D75868">
        <w:rPr>
          <w:rFonts w:cs="Calibri"/>
          <w:lang w:val="ru-RU"/>
        </w:rPr>
        <w:t>мение правильно заимствовать</w:t>
      </w:r>
      <w:r w:rsidRPr="00D75868">
        <w:rPr>
          <w:rFonts w:cs="Calibri"/>
          <w:lang w:val="ru-RU"/>
        </w:rPr>
        <w:t>, проводить предварительную оценку</w:t>
      </w:r>
      <w:r w:rsidR="001C6279" w:rsidRPr="00D75868">
        <w:rPr>
          <w:rFonts w:cs="Calibri"/>
          <w:lang w:val="ru-RU"/>
        </w:rPr>
        <w:t xml:space="preserve"> </w:t>
      </w:r>
      <w:r w:rsidR="00AB05E8">
        <w:rPr>
          <w:rFonts w:cs="Calibri"/>
          <w:lang w:val="ru-RU"/>
        </w:rPr>
        <w:t>собственной платежеспособности</w:t>
      </w:r>
      <w:r w:rsidRPr="00D75868">
        <w:rPr>
          <w:rFonts w:cs="Calibri"/>
          <w:lang w:val="ru-RU"/>
        </w:rPr>
        <w:t xml:space="preserve">; </w:t>
      </w:r>
    </w:p>
    <w:p w:rsidR="00EE323B" w:rsidRPr="00D75868" w:rsidRDefault="00A23275" w:rsidP="00575E0B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cs="Calibri"/>
          <w:lang w:val="ru-RU"/>
        </w:rPr>
        <w:t>Знани</w:t>
      </w:r>
      <w:r w:rsidR="009074D6" w:rsidRPr="00D75868">
        <w:rPr>
          <w:rFonts w:cs="Calibri"/>
          <w:lang w:val="ru-RU"/>
        </w:rPr>
        <w:t xml:space="preserve">е </w:t>
      </w:r>
      <w:r w:rsidR="00EE323B" w:rsidRPr="00D75868">
        <w:rPr>
          <w:rFonts w:cs="Calibri"/>
          <w:lang w:val="ru-RU"/>
        </w:rPr>
        <w:t>и защита прав потребителей.</w:t>
      </w:r>
    </w:p>
    <w:p w:rsidR="00D52492" w:rsidRDefault="00D52492" w:rsidP="00D52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Calibri"/>
          <w:color w:val="000000"/>
          <w:lang w:val="ru-RU"/>
        </w:rPr>
      </w:pPr>
    </w:p>
    <w:p w:rsidR="00642706" w:rsidRDefault="00D52492" w:rsidP="00642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>
        <w:rPr>
          <w:rFonts w:eastAsia="Times New Roman" w:cs="Calibri"/>
          <w:color w:val="000000"/>
          <w:lang w:val="ru-RU"/>
        </w:rPr>
        <w:t>П</w:t>
      </w:r>
      <w:r w:rsidRPr="00D75868">
        <w:rPr>
          <w:rFonts w:eastAsia="Times New Roman" w:cs="Calibri"/>
          <w:color w:val="000000"/>
          <w:lang w:val="ru-RU"/>
        </w:rPr>
        <w:t>роведенн</w:t>
      </w:r>
      <w:r>
        <w:rPr>
          <w:rFonts w:eastAsia="Times New Roman" w:cs="Calibri"/>
          <w:color w:val="000000"/>
          <w:lang w:val="ru-RU"/>
        </w:rPr>
        <w:t xml:space="preserve">ый </w:t>
      </w:r>
      <w:r w:rsidRPr="00D75868">
        <w:rPr>
          <w:rFonts w:eastAsia="Times New Roman" w:cs="Calibri"/>
          <w:color w:val="000000"/>
          <w:lang w:val="ru-RU"/>
        </w:rPr>
        <w:t xml:space="preserve">опрос бенефициаров проекта </w:t>
      </w:r>
      <w:r>
        <w:rPr>
          <w:rFonts w:eastAsia="Times New Roman" w:cs="Calibri"/>
          <w:color w:val="000000"/>
          <w:lang w:val="ru-RU"/>
        </w:rPr>
        <w:t>показал</w:t>
      </w:r>
      <w:r w:rsidRPr="00D75868">
        <w:rPr>
          <w:rFonts w:eastAsia="Times New Roman" w:cs="Calibri"/>
          <w:color w:val="000000"/>
          <w:lang w:val="ru-RU"/>
        </w:rPr>
        <w:t>, что проводимый тренинг оказался полезен, в том числе респонденты отметили, что подача информации и обучение</w:t>
      </w:r>
      <w:r w:rsidR="00CD791E">
        <w:rPr>
          <w:rFonts w:eastAsia="Times New Roman" w:cs="Calibri"/>
          <w:color w:val="000000"/>
          <w:lang w:val="ru-RU"/>
        </w:rPr>
        <w:t xml:space="preserve"> в интерактивном форма</w:t>
      </w:r>
      <w:r w:rsidR="00642706">
        <w:rPr>
          <w:rFonts w:eastAsia="Times New Roman" w:cs="Calibri"/>
          <w:color w:val="000000"/>
          <w:lang w:val="ru-RU"/>
        </w:rPr>
        <w:t>те, с вклю</w:t>
      </w:r>
      <w:r w:rsidR="00CD791E">
        <w:rPr>
          <w:rFonts w:eastAsia="Times New Roman" w:cs="Calibri"/>
          <w:color w:val="000000"/>
          <w:lang w:val="ru-RU"/>
        </w:rPr>
        <w:t>чением игровых заданий</w:t>
      </w:r>
      <w:r w:rsidRPr="00D75868">
        <w:rPr>
          <w:rFonts w:eastAsia="Times New Roman" w:cs="Calibri"/>
          <w:color w:val="000000"/>
          <w:lang w:val="ru-RU"/>
        </w:rPr>
        <w:t xml:space="preserve"> </w:t>
      </w:r>
      <w:r w:rsidR="00642706">
        <w:rPr>
          <w:rFonts w:eastAsia="Times New Roman" w:cs="Calibri"/>
          <w:color w:val="000000"/>
          <w:lang w:val="ru-RU"/>
        </w:rPr>
        <w:t xml:space="preserve">оказалась </w:t>
      </w:r>
      <w:r w:rsidRPr="00D75868">
        <w:rPr>
          <w:rFonts w:eastAsia="Times New Roman" w:cs="Calibri"/>
          <w:color w:val="000000"/>
          <w:lang w:val="ru-RU"/>
        </w:rPr>
        <w:t>достаточно эффективно</w:t>
      </w:r>
      <w:r w:rsidR="00642706">
        <w:rPr>
          <w:rFonts w:eastAsia="Times New Roman" w:cs="Calibri"/>
          <w:color w:val="000000"/>
          <w:lang w:val="ru-RU"/>
        </w:rPr>
        <w:t>й</w:t>
      </w:r>
      <w:r w:rsidRPr="00D75868">
        <w:rPr>
          <w:rFonts w:eastAsia="Times New Roman" w:cs="Calibri"/>
          <w:color w:val="000000"/>
          <w:lang w:val="ru-RU"/>
        </w:rPr>
        <w:t xml:space="preserve">. </w:t>
      </w:r>
      <w:r w:rsidRPr="00D75868">
        <w:rPr>
          <w:rFonts w:cs="Calibri"/>
          <w:lang w:val="ru-RU"/>
        </w:rPr>
        <w:t xml:space="preserve">Бенефициары проекта в отличие от респондентов, не прошедших обучение, лучше понимают </w:t>
      </w:r>
      <w:r w:rsidRPr="00D75868">
        <w:rPr>
          <w:rFonts w:cs="Calibri"/>
          <w:lang w:val="ru-RU"/>
        </w:rPr>
        <w:lastRenderedPageBreak/>
        <w:t xml:space="preserve">отличие между мечтой и финансовой целью. </w:t>
      </w:r>
      <w:r w:rsidR="00642706" w:rsidRPr="00D75868">
        <w:rPr>
          <w:rFonts w:eastAsia="Times New Roman" w:cs="Calibri"/>
          <w:color w:val="000000"/>
          <w:lang w:val="ru-RU"/>
        </w:rPr>
        <w:t>Особенно, этот инструмент оказался полезен студентам. Не секрет, что, традиционно, в Кыргызстане дети опекаются родителями продолжительное время, вследствие чего молодежь чаще надеется на финансовую помощь родителей, долгое время не предпринимает никаких самостоятельных действий. Поэтому тема тренинга о том, как формулировать цели заставила молодежь пересмотреть свое поведение, многие поставили перед собой задачи и начали делать накопления. Были респонденты среди молодежи, которые ответили, что после тренинга стали помогать родителям в вопросах планирования и семейных расходов.</w:t>
      </w:r>
    </w:p>
    <w:p w:rsidR="00642706" w:rsidRPr="00D75868" w:rsidRDefault="00642706" w:rsidP="00642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Borders>
          <w:top w:val="double" w:sz="12" w:space="0" w:color="0070C0"/>
          <w:bottom w:val="doub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15"/>
      </w:tblGrid>
      <w:tr w:rsidR="00D52492" w:rsidRPr="00D75868" w:rsidTr="00482F68">
        <w:tc>
          <w:tcPr>
            <w:tcW w:w="534" w:type="dxa"/>
          </w:tcPr>
          <w:p w:rsidR="00D52492" w:rsidRPr="00AE245A" w:rsidRDefault="00BE4550" w:rsidP="00482F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sz w:val="24"/>
                <w:szCs w:val="24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76225" cy="276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shd w:val="clear" w:color="auto" w:fill="auto"/>
          </w:tcPr>
          <w:p w:rsidR="00D52492" w:rsidRPr="00D75868" w:rsidRDefault="00D52492" w:rsidP="00482F6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ascii="Calibri Light" w:hAnsi="Calibri Light" w:cs="Calibri Light"/>
                <w:i/>
                <w:color w:val="1F4E79"/>
                <w:sz w:val="24"/>
                <w:szCs w:val="24"/>
                <w:lang w:val="ru-RU"/>
              </w:rPr>
              <w:t>Джалал-Абад. Бенефициар, 19 лет. Я студент, и у меня нет личного дохода, но знаний, полученных на тренинге, было достаточно, чтобы я мог помочь своим родителям в их бизнесе. Я помогаю им правильно планировать свои расходы и отслеживать доходы и расходы. Я думаю, что правильное планирование поможет нашему бизнесу расти.</w:t>
            </w:r>
          </w:p>
        </w:tc>
      </w:tr>
    </w:tbl>
    <w:p w:rsidR="00EE323B" w:rsidRPr="00D75868" w:rsidRDefault="00EE323B" w:rsidP="00EE3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lang w:val="ru-RU"/>
        </w:rPr>
      </w:pPr>
    </w:p>
    <w:p w:rsidR="00B67093" w:rsidRDefault="00BE4550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24550" cy="333375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05" w:rsidRDefault="00A22A05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ru-RU"/>
        </w:rPr>
      </w:pPr>
    </w:p>
    <w:p w:rsidR="004377B7" w:rsidRPr="00951784" w:rsidRDefault="004377B7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ru-RU"/>
        </w:rPr>
      </w:pPr>
    </w:p>
    <w:p w:rsidR="00B67093" w:rsidRPr="00D75868" w:rsidRDefault="00B67093" w:rsidP="00D75868">
      <w:pPr>
        <w:pBdr>
          <w:top w:val="nil"/>
          <w:left w:val="nil"/>
          <w:bottom w:val="nil"/>
          <w:right w:val="nil"/>
          <w:between w:val="nil"/>
        </w:pBdr>
        <w:shd w:val="clear" w:color="auto" w:fill="BDD6EE"/>
        <w:spacing w:after="0" w:line="240" w:lineRule="auto"/>
        <w:ind w:firstLine="708"/>
        <w:jc w:val="both"/>
        <w:rPr>
          <w:rFonts w:eastAsia="Times New Roman" w:cs="Calibri"/>
          <w:i/>
          <w:color w:val="000000"/>
          <w:sz w:val="24"/>
          <w:szCs w:val="24"/>
          <w:lang w:val="ru-RU"/>
        </w:rPr>
      </w:pPr>
      <w:r w:rsidRPr="00D75868">
        <w:rPr>
          <w:rFonts w:eastAsia="Times New Roman" w:cs="Calibri"/>
          <w:i/>
          <w:color w:val="000000"/>
          <w:sz w:val="24"/>
          <w:szCs w:val="24"/>
          <w:lang w:val="ru-RU"/>
        </w:rPr>
        <w:t>ФИНАНСОВЫЕ ЦЕЛИ</w:t>
      </w:r>
    </w:p>
    <w:p w:rsidR="00B67093" w:rsidRPr="00D75868" w:rsidRDefault="00B67093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B67093" w:rsidRPr="00642706" w:rsidRDefault="00B67093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i/>
          <w:color w:val="C00000"/>
          <w:lang w:val="ru-RU"/>
        </w:rPr>
      </w:pPr>
      <w:r w:rsidRPr="00642706">
        <w:rPr>
          <w:rFonts w:eastAsia="Times New Roman" w:cs="Calibri"/>
          <w:i/>
          <w:color w:val="C00000"/>
          <w:lang w:val="ky-KG"/>
        </w:rPr>
        <w:t>В данном разделе оценивались компетенции тренинга “</w:t>
      </w:r>
      <w:r w:rsidRPr="00642706">
        <w:rPr>
          <w:rFonts w:eastAsia="Times New Roman" w:cs="Calibri"/>
          <w:i/>
          <w:color w:val="C00000"/>
          <w:lang w:val="ru-RU"/>
        </w:rPr>
        <w:t xml:space="preserve">Финансовое планирование и бюджет», такие как </w:t>
      </w:r>
      <w:r w:rsidR="00E902B1" w:rsidRPr="00642706">
        <w:rPr>
          <w:rFonts w:eastAsia="Times New Roman" w:cs="Calibri"/>
          <w:i/>
          <w:color w:val="C00000"/>
          <w:lang w:val="ru-RU"/>
        </w:rPr>
        <w:t>«</w:t>
      </w:r>
      <w:r w:rsidRPr="00642706">
        <w:rPr>
          <w:rFonts w:eastAsia="Times New Roman" w:cs="Calibri"/>
          <w:i/>
          <w:color w:val="C00000"/>
          <w:lang w:val="ru-RU"/>
        </w:rPr>
        <w:t>подушка безопасности</w:t>
      </w:r>
      <w:r w:rsidR="00E902B1" w:rsidRPr="00642706">
        <w:rPr>
          <w:rFonts w:eastAsia="Times New Roman" w:cs="Calibri"/>
          <w:i/>
          <w:color w:val="C00000"/>
          <w:lang w:val="ru-RU"/>
        </w:rPr>
        <w:t>»</w:t>
      </w:r>
      <w:r w:rsidRPr="00642706">
        <w:rPr>
          <w:rFonts w:eastAsia="Times New Roman" w:cs="Calibri"/>
          <w:i/>
          <w:color w:val="C00000"/>
          <w:lang w:val="ru-RU"/>
        </w:rPr>
        <w:t xml:space="preserve"> и семейный\личный бюджет. </w:t>
      </w:r>
    </w:p>
    <w:p w:rsidR="00B67093" w:rsidRPr="00951784" w:rsidRDefault="00B67093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B67093" w:rsidRPr="00D75868" w:rsidRDefault="00B67093" w:rsidP="00B6709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>Финансовые цели - это основа финансовой грамотности, поэтому было важно оценить, как поменялось поведение людей и насколько оно отличается от поведения контрольной группы в таких вопросах, как принятие решений, оценка собственных финансовых возможностей, расстановка приоритетов, дальнейшие действия.</w:t>
      </w:r>
    </w:p>
    <w:p w:rsidR="00B67093" w:rsidRPr="00EF2BFB" w:rsidRDefault="00B67093" w:rsidP="00123E0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eastAsia="Times New Roman" w:cs="Calibri"/>
          <w:color w:val="000000"/>
          <w:lang w:val="ru-RU"/>
        </w:rPr>
      </w:pPr>
      <w:r w:rsidRPr="00EF2BFB">
        <w:rPr>
          <w:rFonts w:eastAsia="Times New Roman" w:cs="Calibri"/>
          <w:color w:val="000000"/>
          <w:lang w:val="ru-RU"/>
        </w:rPr>
        <w:t>Общий вывод исследования заключается в том, что население в целом, включая бенефициаров и контрольную группу, ставит цели</w:t>
      </w:r>
      <w:r w:rsidR="007D7CAE">
        <w:rPr>
          <w:rFonts w:eastAsia="Times New Roman" w:cs="Calibri"/>
          <w:color w:val="000000"/>
          <w:lang w:val="ru-RU"/>
        </w:rPr>
        <w:t>.</w:t>
      </w:r>
    </w:p>
    <w:tbl>
      <w:tblPr>
        <w:tblW w:w="9333" w:type="dxa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02"/>
      </w:tblGrid>
      <w:tr w:rsidR="00B67093" w:rsidRPr="00D75868" w:rsidTr="00D7586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B67093" w:rsidRPr="00D75868" w:rsidRDefault="00B67093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lastRenderedPageBreak/>
              <w:t>Бенефициары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B67093" w:rsidRPr="00D75868" w:rsidRDefault="00B67093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B67093" w:rsidRPr="00AC559A" w:rsidTr="00D75868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7093" w:rsidRPr="007D7CAE" w:rsidRDefault="00B67093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7D7CAE">
              <w:rPr>
                <w:rFonts w:eastAsia="Times New Roman" w:cs="Calibri"/>
                <w:color w:val="000000"/>
                <w:lang w:val="ru-RU"/>
              </w:rPr>
              <w:t>Обучение сделало бенефициаров проекта более компетентными в планировании финансовых целей, давая им понимание того, что дорогостоящие проекты требуют подготовки.</w:t>
            </w:r>
          </w:p>
          <w:p w:rsidR="00B67093" w:rsidRPr="007D7CAE" w:rsidRDefault="00B67093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Оценка показала, что </w:t>
            </w:r>
            <w:r w:rsidRPr="007D7CAE">
              <w:rPr>
                <w:rFonts w:eastAsia="Times New Roman" w:cs="Calibri"/>
                <w:i/>
                <w:color w:val="C00000"/>
                <w:lang w:val="ru-RU"/>
              </w:rPr>
              <w:t>44,6%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бенефициаров проекта начали ставить финансовые цели и предпринимать конкретные шаги, например, делать сбережения, для их достижения. Это изменение поведения является результатом обучения, которое помогло бенефициарам осознать, что мечта становится целью после того, как начинаешь предпринима</w:t>
            </w:r>
            <w:r w:rsidR="00E902B1" w:rsidRPr="007D7CAE">
              <w:rPr>
                <w:rFonts w:eastAsia="Times New Roman" w:cs="Calibri"/>
                <w:color w:val="000000"/>
                <w:lang w:val="ru-RU"/>
              </w:rPr>
              <w:t>ть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какие-то действия.</w:t>
            </w:r>
            <w:r w:rsidR="007D7CAE">
              <w:rPr>
                <w:rFonts w:eastAsia="Times New Roman" w:cs="Calibri"/>
                <w:color w:val="000000"/>
                <w:lang w:val="ru-RU"/>
              </w:rPr>
              <w:t xml:space="preserve"> 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В том, числе бенефициары были очень </w:t>
            </w:r>
            <w:r w:rsidR="007D7CAE" w:rsidRPr="007D7CAE">
              <w:rPr>
                <w:rFonts w:eastAsia="Times New Roman" w:cs="Calibri"/>
                <w:color w:val="000000"/>
                <w:lang w:val="ru-RU"/>
              </w:rPr>
              <w:t>компетентны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и знали</w:t>
            </w:r>
            <w:r w:rsidR="00A67D7F" w:rsidRPr="007D7CAE">
              <w:rPr>
                <w:rFonts w:eastAsia="Times New Roman" w:cs="Calibri"/>
                <w:color w:val="000000"/>
                <w:lang w:val="ru-RU"/>
              </w:rPr>
              <w:t>,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как ставить финансовые цели.</w:t>
            </w:r>
          </w:p>
          <w:p w:rsidR="00B67093" w:rsidRPr="00D75868" w:rsidRDefault="00A67D7F" w:rsidP="007D7CAE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В частности, бенефициары сообщили, что открыли депозитные счета в банках </w:t>
            </w:r>
            <w:r w:rsidRPr="007D7CAE">
              <w:rPr>
                <w:rFonts w:eastAsia="Times New Roman" w:cs="Calibri"/>
                <w:i/>
                <w:color w:val="C00000"/>
                <w:lang w:val="ru-RU"/>
              </w:rPr>
              <w:t>(10,3%),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</w:t>
            </w:r>
            <w:r w:rsidR="007D7CAE">
              <w:rPr>
                <w:rFonts w:eastAsia="Times New Roman" w:cs="Calibri"/>
                <w:color w:val="000000"/>
                <w:lang w:val="ru-RU"/>
              </w:rPr>
              <w:t>делают сбережения дома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(</w:t>
            </w:r>
            <w:r w:rsidRPr="007D7CAE">
              <w:rPr>
                <w:rFonts w:eastAsia="Times New Roman" w:cs="Calibri"/>
                <w:i/>
                <w:color w:val="C00000"/>
                <w:lang w:val="ru-RU"/>
              </w:rPr>
              <w:t>47,4%),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хран</w:t>
            </w:r>
            <w:r w:rsidR="007D7CAE">
              <w:rPr>
                <w:rFonts w:eastAsia="Times New Roman" w:cs="Calibri"/>
                <w:color w:val="000000"/>
                <w:lang w:val="ru-RU"/>
              </w:rPr>
              <w:t>ят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ден</w:t>
            </w:r>
            <w:r w:rsidR="007D7CAE">
              <w:rPr>
                <w:rFonts w:eastAsia="Times New Roman" w:cs="Calibri"/>
                <w:color w:val="000000"/>
                <w:lang w:val="ru-RU"/>
              </w:rPr>
              <w:t>ьги</w:t>
            </w:r>
            <w:r w:rsidRPr="007D7CAE">
              <w:rPr>
                <w:rFonts w:eastAsia="Times New Roman" w:cs="Calibri"/>
                <w:color w:val="000000"/>
                <w:lang w:val="ru-RU"/>
              </w:rPr>
              <w:t xml:space="preserve"> на пластиковых картах (20%).</w:t>
            </w: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67093" w:rsidRPr="00D75868" w:rsidRDefault="00B67093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Контрольная группа в своих ответах отметила, что также ставит финансовые цели. </w:t>
            </w:r>
          </w:p>
          <w:p w:rsidR="00B67093" w:rsidRPr="00D75868" w:rsidRDefault="00B67093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Также как бенефициары проекта контрольная группа предпринимает действия для достижения целей, в частности делает накопления.</w:t>
            </w:r>
          </w:p>
          <w:p w:rsidR="00B67093" w:rsidRPr="00D75868" w:rsidRDefault="00A67D7F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В отличие от </w:t>
            </w:r>
            <w:r w:rsidR="00B67093" w:rsidRPr="00D75868">
              <w:rPr>
                <w:rFonts w:eastAsia="Times New Roman" w:cs="Calibri"/>
                <w:color w:val="000000"/>
                <w:lang w:val="ru-RU"/>
              </w:rPr>
              <w:t>бенефициаров проекта, студенты из контрольной группы не зна</w:t>
            </w:r>
            <w:r w:rsidR="00F17761" w:rsidRPr="00D75868">
              <w:rPr>
                <w:rFonts w:eastAsia="Times New Roman" w:cs="Calibri"/>
                <w:color w:val="000000"/>
                <w:lang w:val="ru-RU"/>
              </w:rPr>
              <w:t>ю</w:t>
            </w:r>
            <w:r w:rsidR="00B67093" w:rsidRPr="00D75868">
              <w:rPr>
                <w:rFonts w:eastAsia="Times New Roman" w:cs="Calibri"/>
                <w:color w:val="000000"/>
                <w:lang w:val="ru-RU"/>
              </w:rPr>
              <w:t>т своих финансовых возможностей, пута</w:t>
            </w:r>
            <w:r w:rsidR="00F17761" w:rsidRPr="00D75868">
              <w:rPr>
                <w:rFonts w:eastAsia="Times New Roman" w:cs="Calibri"/>
                <w:color w:val="000000"/>
                <w:lang w:val="ru-RU"/>
              </w:rPr>
              <w:t>ю</w:t>
            </w:r>
            <w:r w:rsidR="00B67093" w:rsidRPr="00D75868">
              <w:rPr>
                <w:rFonts w:eastAsia="Times New Roman" w:cs="Calibri"/>
                <w:color w:val="000000"/>
                <w:lang w:val="ru-RU"/>
              </w:rPr>
              <w:t xml:space="preserve">т понятия «цели» и «мечты». Поэтому поведение контрольной группы более молодой возрастной категории неустойчиво и непоследовательно в достижении финансовых целей. </w:t>
            </w:r>
          </w:p>
        </w:tc>
      </w:tr>
    </w:tbl>
    <w:p w:rsidR="00B67093" w:rsidRDefault="00B67093" w:rsidP="005C2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FA794F" w:rsidRPr="00D75868" w:rsidRDefault="00BE4550" w:rsidP="00680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781300" cy="220789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941320" cy="23399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67093" w:rsidRPr="00D75868" w:rsidRDefault="00B67093" w:rsidP="00680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18"/>
      </w:tblGrid>
      <w:tr w:rsidR="00680907" w:rsidRPr="00AC559A" w:rsidTr="006502FC">
        <w:tc>
          <w:tcPr>
            <w:tcW w:w="4774" w:type="dxa"/>
            <w:shd w:val="clear" w:color="auto" w:fill="auto"/>
          </w:tcPr>
          <w:p w:rsidR="00680907" w:rsidRPr="006502FC" w:rsidRDefault="00680907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 xml:space="preserve">Диаграмма 5. </w:t>
            </w:r>
            <w:r w:rsidR="00C21337"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Расходы, планируемые респондентами</w:t>
            </w: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, %</w:t>
            </w:r>
          </w:p>
        </w:tc>
        <w:tc>
          <w:tcPr>
            <w:tcW w:w="4775" w:type="dxa"/>
            <w:shd w:val="clear" w:color="auto" w:fill="auto"/>
          </w:tcPr>
          <w:p w:rsidR="00680907" w:rsidRPr="006502FC" w:rsidRDefault="00680907" w:rsidP="006502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 xml:space="preserve">Диаграмма 4. </w:t>
            </w:r>
            <w:r w:rsidR="00C21337"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Финансовая цель респондентов на ближайшее время</w:t>
            </w:r>
            <w:r w:rsidRPr="006502FC">
              <w:rPr>
                <w:rFonts w:cs="Calibri"/>
                <w:b/>
                <w:bCs/>
                <w:sz w:val="20"/>
                <w:szCs w:val="20"/>
                <w:lang w:val="ru-RU"/>
              </w:rPr>
              <w:t>, %</w:t>
            </w:r>
          </w:p>
        </w:tc>
      </w:tr>
    </w:tbl>
    <w:p w:rsidR="00680907" w:rsidRDefault="00680907" w:rsidP="00680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680907" w:rsidRDefault="00680907" w:rsidP="00680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680907" w:rsidRDefault="00680907" w:rsidP="006809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D110F7" w:rsidRPr="00D75868" w:rsidRDefault="00D110F7" w:rsidP="00E53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eastAsia="Times New Roman" w:cs="Calibri"/>
          <w:color w:val="000000"/>
          <w:lang w:val="ru-RU"/>
        </w:rPr>
      </w:pPr>
    </w:p>
    <w:p w:rsidR="004377B7" w:rsidRDefault="004377B7" w:rsidP="00E53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eastAsia="Times New Roman" w:cs="Calibri"/>
          <w:color w:val="000000"/>
          <w:lang w:val="ru-RU"/>
        </w:rPr>
      </w:pPr>
    </w:p>
    <w:p w:rsidR="00EF2BFB" w:rsidRDefault="00EF2BFB" w:rsidP="00E53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eastAsia="Times New Roman" w:cs="Calibri"/>
          <w:color w:val="000000"/>
          <w:lang w:val="ru-RU"/>
        </w:rPr>
      </w:pPr>
    </w:p>
    <w:p w:rsidR="00EF2BFB" w:rsidRPr="00D75868" w:rsidRDefault="00EF2BFB" w:rsidP="00E536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eastAsia="Times New Roman" w:cs="Calibri"/>
          <w:color w:val="000000"/>
          <w:lang w:val="ru-RU"/>
        </w:rPr>
      </w:pPr>
    </w:p>
    <w:p w:rsidR="00A67D7F" w:rsidRPr="00D75868" w:rsidRDefault="00A67D7F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A67D7F" w:rsidRPr="00EF2BFB" w:rsidRDefault="00D9587B" w:rsidP="00123E0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eastAsia="Times New Roman" w:cs="Calibri"/>
          <w:color w:val="000000"/>
          <w:lang w:val="ru-RU"/>
        </w:rPr>
      </w:pPr>
      <w:r>
        <w:rPr>
          <w:rFonts w:eastAsia="Times New Roman" w:cs="Calibri"/>
          <w:color w:val="000000"/>
          <w:lang w:val="ru-RU"/>
        </w:rPr>
        <w:lastRenderedPageBreak/>
        <w:t>Р</w:t>
      </w:r>
      <w:r w:rsidR="00A67D7F" w:rsidRPr="00EF2BFB">
        <w:rPr>
          <w:rFonts w:eastAsia="Times New Roman" w:cs="Calibri"/>
          <w:color w:val="000000"/>
          <w:lang w:val="ru-RU"/>
        </w:rPr>
        <w:t>еспонденты</w:t>
      </w:r>
      <w:r w:rsidR="00A235C7">
        <w:rPr>
          <w:rFonts w:eastAsia="Times New Roman" w:cs="Calibri"/>
          <w:color w:val="000000"/>
          <w:lang w:val="ru-RU"/>
        </w:rPr>
        <w:t xml:space="preserve">, не прошедшие обучение </w:t>
      </w:r>
      <w:r w:rsidR="00A67D7F" w:rsidRPr="00EF2BFB">
        <w:rPr>
          <w:rFonts w:eastAsia="Times New Roman" w:cs="Calibri"/>
          <w:color w:val="000000"/>
          <w:lang w:val="ru-RU"/>
        </w:rPr>
        <w:t xml:space="preserve"> продемонстрировали поверхностные знания</w:t>
      </w:r>
      <w:r w:rsidR="00A235C7">
        <w:rPr>
          <w:rFonts w:eastAsia="Times New Roman" w:cs="Calibri"/>
          <w:color w:val="000000"/>
          <w:lang w:val="ru-RU"/>
        </w:rPr>
        <w:t xml:space="preserve"> и </w:t>
      </w:r>
      <w:r w:rsidR="00A67D7F" w:rsidRPr="00EF2BFB">
        <w:rPr>
          <w:rFonts w:eastAsia="Times New Roman" w:cs="Calibri"/>
          <w:color w:val="000000"/>
          <w:lang w:val="ru-RU"/>
        </w:rPr>
        <w:t>несистемное планирование бюджета.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397"/>
        <w:gridCol w:w="4648"/>
      </w:tblGrid>
      <w:tr w:rsidR="00AE06F5" w:rsidRPr="00D75868" w:rsidTr="00D7586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AE06F5" w:rsidRPr="00D75868" w:rsidRDefault="00AE06F5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AE06F5" w:rsidRPr="00D75868" w:rsidRDefault="00AE06F5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A67D7F" w:rsidRPr="00AC559A" w:rsidTr="00D75868"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:rsidR="00A67D7F" w:rsidRPr="00D9587B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9587B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Бенефициары проекта стали не только ставить финансовые цели, но и определять бюджет, необходимый для достижения целей. </w:t>
            </w:r>
          </w:p>
          <w:p w:rsidR="00A67D7F" w:rsidRPr="00D9587B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9587B">
              <w:rPr>
                <w:rFonts w:eastAsia="Times New Roman" w:cs="Calibri"/>
                <w:bCs/>
                <w:i/>
                <w:color w:val="000000"/>
                <w:lang w:val="ky-KG"/>
              </w:rPr>
              <w:t>Большая доля бенефициаров среди студентов рассчитали сколько им необходимо накоплений для того, чтобы достичь поставленных целей. Многие из них хотят продолжить обучение и очень заитересованы реализовать эти цели в ближайшие 2-3 года.</w:t>
            </w:r>
          </w:p>
          <w:p w:rsidR="00A67D7F" w:rsidRPr="00D9587B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9587B">
              <w:rPr>
                <w:rFonts w:eastAsia="Times New Roman" w:cs="Calibri"/>
                <w:bCs/>
                <w:i/>
                <w:color w:val="000000"/>
                <w:lang w:val="ky-KG"/>
              </w:rPr>
              <w:t>По словам бенефициаров, обучение дало им дополнительные практические знания и подробную информацию, о которой они раньше не думали. Одним из таких является то, что «финансовой подушки» для непредвиденных расходов должно хватить на 3–6 месяцев.</w:t>
            </w:r>
          </w:p>
          <w:p w:rsidR="00A67D7F" w:rsidRPr="00D75868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9587B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На фокус группах многие бенефициары отметили, что для достижения этой финансовой цели они пересмотрели свои траты и смогли сократить расходы. </w:t>
            </w:r>
            <w:r w:rsidRPr="00D9587B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50,7%</w:t>
            </w:r>
            <w:r w:rsidRPr="00D9587B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 всех опрошенных бенефициаров смогли сделать накопления за счет сокращения ненужных расходов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.</w:t>
            </w:r>
          </w:p>
          <w:p w:rsidR="00A67D7F" w:rsidRPr="00D75868" w:rsidRDefault="00A67D7F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</w:p>
        </w:tc>
        <w:tc>
          <w:tcPr>
            <w:tcW w:w="4792" w:type="dxa"/>
            <w:tcBorders>
              <w:top w:val="single" w:sz="4" w:space="0" w:color="auto"/>
            </w:tcBorders>
            <w:shd w:val="clear" w:color="auto" w:fill="FFFFFF"/>
          </w:tcPr>
          <w:p w:rsidR="003F1C32" w:rsidRPr="00D75868" w:rsidRDefault="003F1C3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Контрольная группа не делает подробных расчетов, они скорее определяют примерный бюджет, что приводит к недостатку финансов и отказу от своих целей.</w:t>
            </w:r>
          </w:p>
          <w:p w:rsidR="00A67D7F" w:rsidRPr="00D75868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15,4%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опрошенных ответили, что не планируют бюджет семьи вообще. Контрольная группа такое поведение объясняла тем, что у домохозяйств низк</w:t>
            </w:r>
            <w:r w:rsidR="00F17761" w:rsidRPr="00D75868">
              <w:rPr>
                <w:rFonts w:eastAsia="Times New Roman" w:cs="Calibri"/>
                <w:color w:val="000000"/>
                <w:lang w:val="ru-RU"/>
              </w:rPr>
              <w:t>и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е доходы, поэтому они не могут планировать бюджет, которого хватает только на необходимые расходы.</w:t>
            </w:r>
          </w:p>
          <w:p w:rsidR="003F1C32" w:rsidRPr="00D75868" w:rsidRDefault="00A67D7F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ky-KG"/>
              </w:rPr>
              <w:t xml:space="preserve">Однако, прежде всего 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контрольной группе не хватает знаний по планированию бюджета семьи для достижения финансовых целей. </w:t>
            </w:r>
          </w:p>
          <w:p w:rsidR="003F1C32" w:rsidRPr="00D75868" w:rsidRDefault="003F1C32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Люди, живущие в регионах, покупали и откармливали скот, когда ожидали больших расходов, таких как семейные торжества, учеба детей, капитальный ремонт или строительство. Делая это, они ожидали получить доходы от продажи скота к определенному времени. Это наиболее распространенная форма достижения целей, вытекающая из традиционного образа жизни и экономических навыков населения.</w:t>
            </w:r>
          </w:p>
          <w:p w:rsidR="00A67D7F" w:rsidRPr="00D75868" w:rsidRDefault="00A67D7F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Студенты из контрольной группы не ведут и не планируют бюджет, ссылаясь на то, что у них пока нет собственных доходов, надеясь на помощь родителей</w:t>
            </w:r>
            <w:r w:rsidR="00F17761" w:rsidRPr="00D75868">
              <w:rPr>
                <w:rFonts w:eastAsia="Times New Roman" w:cs="Calibri"/>
                <w:color w:val="000000"/>
                <w:lang w:val="ru-RU"/>
              </w:rPr>
              <w:t>.</w:t>
            </w:r>
          </w:p>
        </w:tc>
      </w:tr>
    </w:tbl>
    <w:p w:rsidR="00A67D7F" w:rsidRPr="00D75868" w:rsidRDefault="00A67D7F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A53272" w:rsidRPr="00D75868" w:rsidRDefault="00A53272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399"/>
      </w:tblGrid>
      <w:tr w:rsidR="00EF2BFB" w:rsidRPr="00AC559A" w:rsidTr="00EF2BFB">
        <w:tc>
          <w:tcPr>
            <w:tcW w:w="392" w:type="dxa"/>
            <w:tcBorders>
              <w:top w:val="double" w:sz="12" w:space="0" w:color="0070C0"/>
              <w:left w:val="nil"/>
              <w:bottom w:val="double" w:sz="12" w:space="0" w:color="0070C0"/>
              <w:right w:val="nil"/>
            </w:tcBorders>
          </w:tcPr>
          <w:p w:rsidR="00EF2BFB" w:rsidRPr="00EF2BFB" w:rsidRDefault="00BE4550" w:rsidP="00D758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76225" cy="2762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7" w:type="dxa"/>
            <w:tcBorders>
              <w:top w:val="double" w:sz="12" w:space="0" w:color="0070C0"/>
              <w:left w:val="nil"/>
              <w:bottom w:val="double" w:sz="12" w:space="0" w:color="0070C0"/>
              <w:right w:val="nil"/>
            </w:tcBorders>
            <w:shd w:val="clear" w:color="auto" w:fill="auto"/>
          </w:tcPr>
          <w:p w:rsidR="00EF2BFB" w:rsidRPr="00D75868" w:rsidRDefault="00EF2BFB" w:rsidP="00D75868">
            <w:pPr>
              <w:spacing w:after="0" w:line="240" w:lineRule="auto"/>
              <w:jc w:val="both"/>
              <w:rPr>
                <w:rFonts w:ascii="Calibri Light" w:hAnsi="Calibri Light" w:cs="Calibri Light"/>
                <w:i/>
                <w:color w:val="1F4E79"/>
                <w:lang w:val="ru-RU"/>
              </w:rPr>
            </w:pPr>
            <w:r w:rsidRPr="00D75868">
              <w:rPr>
                <w:rFonts w:ascii="Calibri Light" w:hAnsi="Calibri Light" w:cs="Calibri Light"/>
                <w:i/>
                <w:color w:val="1F4E79"/>
                <w:lang w:val="ru-RU"/>
              </w:rPr>
              <w:t>Студент, 18 лет: В университете, нас не учат быть финансово грамотными, даже нас, хотя мы учимся на финансистов, мне всего 18 лет и этот тренинг мне помог правильно ставить цели и делать сбережения.</w:t>
            </w:r>
          </w:p>
        </w:tc>
      </w:tr>
    </w:tbl>
    <w:p w:rsidR="00A53272" w:rsidRDefault="00A53272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EF2BFB" w:rsidRDefault="00EF2BFB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EF2BFB" w:rsidRDefault="00EF2BFB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34C05" w:rsidRDefault="00534C05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34C05" w:rsidRDefault="00534C05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34C05" w:rsidRDefault="00534C05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34C05" w:rsidRPr="00D75868" w:rsidRDefault="00534C05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A53272" w:rsidRPr="00EF2BFB" w:rsidRDefault="00A53272" w:rsidP="00123E00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rFonts w:eastAsia="Times New Roman" w:cs="Calibri"/>
          <w:color w:val="000000"/>
          <w:lang w:val="ky-KG"/>
        </w:rPr>
      </w:pPr>
      <w:r w:rsidRPr="00EF2BFB">
        <w:rPr>
          <w:rFonts w:eastAsia="Times New Roman" w:cs="Calibri"/>
          <w:color w:val="000000"/>
          <w:lang w:val="ky-KG"/>
        </w:rPr>
        <w:t>Оценка собственных возможностей: принятие решений, установка сроков достижения финансовых целей.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404"/>
        <w:gridCol w:w="4641"/>
      </w:tblGrid>
      <w:tr w:rsidR="00A53272" w:rsidRPr="00D75868" w:rsidTr="00D75868"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A53272" w:rsidRPr="00D75868" w:rsidRDefault="00A53272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lastRenderedPageBreak/>
              <w:t>Бенефициары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A53272" w:rsidRPr="00D75868" w:rsidRDefault="00A53272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A53272" w:rsidRPr="00AC559A" w:rsidTr="00D75868">
        <w:tc>
          <w:tcPr>
            <w:tcW w:w="4531" w:type="dxa"/>
            <w:tcBorders>
              <w:top w:val="single" w:sz="4" w:space="0" w:color="auto"/>
            </w:tcBorders>
            <w:shd w:val="clear" w:color="auto" w:fill="FFFFFF"/>
          </w:tcPr>
          <w:p w:rsidR="00A9216B" w:rsidRPr="00D75868" w:rsidRDefault="00A9216B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Подавляющее большинство бенефициаров,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shd w:val="clear" w:color="auto" w:fill="FFFFFF"/>
                <w:lang w:val="ru-RU"/>
              </w:rPr>
              <w:t>58,9%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, ставят цели на предстоящий год, что в первую очередь связано с нестабильностью доходов или их недостаточностью. В основном планы бенефициаров включают сезонные покупки и расходы, которые необходимы домохозяйствам: уголь, школьные принадлежности, сезонные полевые работы и т.д.</w:t>
            </w:r>
          </w:p>
          <w:p w:rsidR="00A53272" w:rsidRPr="00D75868" w:rsidRDefault="00A9216B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15,4</w:t>
            </w:r>
            <w:r w:rsidR="00A53272"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%</w:t>
            </w:r>
            <w:r w:rsidR="00A53272" w:rsidRPr="00D75868">
              <w:rPr>
                <w:rFonts w:eastAsia="Times New Roman" w:cs="Calibri"/>
                <w:bCs/>
                <w:i/>
                <w:color w:val="C00000"/>
                <w:lang w:val="ky-KG"/>
              </w:rPr>
              <w:t xml:space="preserve"> </w:t>
            </w:r>
            <w:r w:rsidR="00A53272"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бенефициаров принимают решения  на ближайшие 3 года, это крупные семейные торжества, обучение детей в ВУЗах, крупные покупки.</w:t>
            </w:r>
          </w:p>
          <w:p w:rsidR="00A53272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В данном вопросе изменение поведения бенефициаров сложно оценить. С момента обучения прошло мало времени. Поэтому выводы были сделаны на основе обсуждений на фокус группах. </w:t>
            </w:r>
          </w:p>
          <w:p w:rsidR="00A53272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В результате </w:t>
            </w:r>
            <w:r w:rsidR="00534C05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фокус групп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было выявлено, что бенефициары теперь чаще оценивают свои доходы и расходы, отказ</w:t>
            </w:r>
            <w:r w:rsidR="00534C05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ываются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от лишних </w:t>
            </w:r>
            <w:r w:rsidR="00350CF1"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трат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.  </w:t>
            </w:r>
          </w:p>
          <w:p w:rsidR="00A53272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Поведение бенефициаров поменялось в том, что они готовы постоянно делать накопления и контролировать бюджет.</w:t>
            </w:r>
          </w:p>
          <w:p w:rsidR="00A9216B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>Расходы ос</w:t>
            </w:r>
            <w:r w:rsidR="00A9216B" w:rsidRPr="00D75868">
              <w:rPr>
                <w:rFonts w:eastAsia="Times New Roman" w:cs="Calibri"/>
                <w:bCs/>
                <w:i/>
                <w:color w:val="000000"/>
                <w:lang w:val="ky-KG"/>
              </w:rPr>
              <w:t xml:space="preserve">уществляются следующим образом: </w:t>
            </w:r>
          </w:p>
          <w:p w:rsidR="00A9216B" w:rsidRPr="00D75868" w:rsidRDefault="00A53272" w:rsidP="00D7586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сразу оплачиваются необходимые платежи (коммунальные,</w:t>
            </w:r>
            <w:r w:rsidR="00A9216B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налоги, школьные расходы) (</w:t>
            </w:r>
            <w:r w:rsidR="00A9216B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32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</w:t>
            </w:r>
          </w:p>
          <w:p w:rsidR="00A9216B" w:rsidRPr="00D75868" w:rsidRDefault="00A53272" w:rsidP="00D7586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затем осуществляются расходы на питание и другие семейные расходы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26,9%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)  </w:t>
            </w:r>
          </w:p>
          <w:p w:rsidR="00A9216B" w:rsidRPr="00D75868" w:rsidRDefault="00A53272" w:rsidP="00D7586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затем погашаются кредитные долги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18,9</w:t>
            </w:r>
            <w:r w:rsidR="00A9216B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="00A9216B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</w:t>
            </w:r>
          </w:p>
          <w:p w:rsidR="00A9216B" w:rsidRPr="00D75868" w:rsidRDefault="00A9216B" w:rsidP="00D7586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накопления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12</w:t>
            </w:r>
            <w:r w:rsidR="00A53272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="00A53272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не дали ответа, другое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10,2</w:t>
            </w:r>
            <w:r w:rsidR="00A9216B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shd w:val="clear" w:color="auto" w:fill="FFFFFF"/>
          </w:tcPr>
          <w:p w:rsidR="00A9216B" w:rsidRPr="00D75868" w:rsidRDefault="00A9216B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Подавляющее большинство контрольной группы 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53,1%</w:t>
            </w:r>
            <w:r w:rsidRPr="00D75868">
              <w:rPr>
                <w:rFonts w:eastAsia="Times New Roman" w:cs="Calibri"/>
                <w:color w:val="C00000"/>
                <w:lang w:val="ru-RU"/>
              </w:rPr>
              <w:t xml:space="preserve"> 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также ставят цели на предстоящий год и 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17,1%</w:t>
            </w:r>
            <w:r w:rsidRPr="00D75868">
              <w:rPr>
                <w:rFonts w:eastAsia="Times New Roman" w:cs="Calibri"/>
                <w:color w:val="C00000"/>
                <w:lang w:val="ru-RU"/>
              </w:rPr>
              <w:t xml:space="preserve"> 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из них ставят на 3 года.</w:t>
            </w:r>
          </w:p>
          <w:p w:rsidR="00534C05" w:rsidRPr="00D75868" w:rsidRDefault="00A53272" w:rsidP="0053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Уровень доходов может быть разным из месяца в месяц. Поэтому планы по расходам принимаются по факту полученных доходов. </w:t>
            </w:r>
          </w:p>
          <w:p w:rsidR="00A53272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Расходы осуществляется по следующей схеме: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сразу оплачиваются необходимые платежи: коммунальные, налоги, школьные расходы (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34,3%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)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затем погашаются кредитные долги (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26,3 %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)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затем осуществляются расходы на питание и другие семейные расходы (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18,9 %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)  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накопления (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6,8%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)</w:t>
            </w:r>
          </w:p>
          <w:p w:rsidR="00A53272" w:rsidRPr="00D75868" w:rsidRDefault="00A53272" w:rsidP="00D75868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не дали ответа, другое (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13,7</w:t>
            </w:r>
            <w:r w:rsidR="00A9216B" w:rsidRPr="00D75868">
              <w:rPr>
                <w:rFonts w:ascii="Georgia" w:eastAsia="Times New Roman" w:hAnsi="Georgia" w:cs="Calibri"/>
                <w:color w:val="C00000"/>
                <w:lang w:val="ru-RU"/>
              </w:rPr>
              <w:t>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)</w:t>
            </w:r>
          </w:p>
          <w:p w:rsidR="00A53272" w:rsidRPr="00D75868" w:rsidRDefault="00A53272" w:rsidP="00D75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Многие респонденты из контрольной группы подтвердили, что даже понимая, что доходов домохозяйства не хватит готовы брать кредит</w:t>
            </w:r>
            <w:r w:rsidR="00534C05">
              <w:rPr>
                <w:rFonts w:eastAsia="Times New Roman" w:cs="Calibri"/>
                <w:color w:val="000000"/>
                <w:lang w:val="ru-RU"/>
              </w:rPr>
              <w:t>ы, с надеждой, что найдут выход</w:t>
            </w:r>
            <w:r w:rsidR="00534C05" w:rsidRPr="00D75868">
              <w:rPr>
                <w:rFonts w:eastAsia="Times New Roman" w:cs="Calibri"/>
                <w:color w:val="000000"/>
                <w:lang w:val="ru-RU"/>
              </w:rPr>
              <w:t xml:space="preserve"> за счет сельского хозяйства, помощи трудовых мигрантов, сезонной работы, ремесел, туризма и т. д.</w:t>
            </w:r>
          </w:p>
          <w:p w:rsidR="00A53272" w:rsidRPr="00D75868" w:rsidRDefault="00A53272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</w:p>
        </w:tc>
      </w:tr>
    </w:tbl>
    <w:p w:rsidR="00A53272" w:rsidRPr="00D75868" w:rsidRDefault="00A53272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A53272" w:rsidRDefault="00A53272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/>
          <w:lang w:val="ru-RU" w:eastAsia="ru-RU"/>
        </w:rPr>
      </w:pPr>
    </w:p>
    <w:p w:rsidR="00081638" w:rsidRDefault="00BE4550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20320</wp:posOffset>
            </wp:positionV>
            <wp:extent cx="3781425" cy="205613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5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081638" w:rsidRDefault="00081638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5245"/>
      </w:tblGrid>
      <w:tr w:rsidR="00EF2BFB" w:rsidRPr="00AC559A" w:rsidTr="006502FC">
        <w:tc>
          <w:tcPr>
            <w:tcW w:w="5245" w:type="dxa"/>
            <w:shd w:val="clear" w:color="auto" w:fill="auto"/>
          </w:tcPr>
          <w:p w:rsidR="00EF2BFB" w:rsidRPr="006502FC" w:rsidRDefault="00EF2BFB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7. Сроки, на которые планируют</w:t>
            </w:r>
            <w:r w:rsidR="005248C3"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ся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крупные расходы респондентов, %</w:t>
            </w:r>
          </w:p>
        </w:tc>
      </w:tr>
    </w:tbl>
    <w:p w:rsidR="00EF2BFB" w:rsidRDefault="00EF2BFB" w:rsidP="0037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EF2BFB" w:rsidRDefault="00EF2BFB" w:rsidP="0037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377CD9" w:rsidRPr="00D75868" w:rsidRDefault="00A9216B" w:rsidP="00377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 xml:space="preserve">Одним из выводов, касающихся планирования и финансовых целей, является то, что </w:t>
      </w:r>
      <w:r w:rsidR="00377CD9" w:rsidRPr="00D75868">
        <w:rPr>
          <w:rFonts w:eastAsia="Times New Roman" w:cs="Calibri"/>
          <w:color w:val="000000"/>
          <w:lang w:val="ru-RU"/>
        </w:rPr>
        <w:t xml:space="preserve">тренинги помогают населению приобрести не только дополнительные навыки в планировании финансовых целей, но и подходить к этому вопросу серьезно, проводить планирование постоянно, делать детальные расчеты и оценивать свои финансовые возможности. Последнее крайне важно, так как при реализации долгосрочных целей домохозяйства постоянно тратят сбережения, особенно, в осенне-зимний период, когда начинаются семейные торжества. </w:t>
      </w:r>
    </w:p>
    <w:p w:rsidR="00A9216B" w:rsidRPr="00D75868" w:rsidRDefault="00A9216B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24"/>
      </w:tblGrid>
      <w:tr w:rsidR="005248C3" w:rsidRPr="00AC559A" w:rsidTr="006502FC">
        <w:tc>
          <w:tcPr>
            <w:tcW w:w="534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5248C3" w:rsidRPr="005248C3" w:rsidRDefault="00BE4550" w:rsidP="00D758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sz w:val="24"/>
                <w:szCs w:val="24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5248C3" w:rsidRPr="00D75868" w:rsidRDefault="005248C3" w:rsidP="00D7586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ascii="Calibri Light" w:hAnsi="Calibri Light" w:cs="Calibri Light"/>
                <w:i/>
                <w:color w:val="1F4E79"/>
                <w:sz w:val="24"/>
                <w:szCs w:val="24"/>
                <w:lang w:val="ru-RU"/>
              </w:rPr>
              <w:t>Баткенская область. Бенефициар 30 лет. У меня есть цель построить дом для себя. Я работаю строителем и одновременно учусь в колледже. Тренинг помог мне понять разницу между целью и мечтой, а также правильно рассчитать необходимые затраты. Теперь я знаю, сколько мне нужно и что я могу сделать. Я начал копить деньги, как только закончится карантин, я открою депозит.</w:t>
            </w:r>
          </w:p>
        </w:tc>
      </w:tr>
    </w:tbl>
    <w:p w:rsidR="00A9216B" w:rsidRPr="00D75868" w:rsidRDefault="00A9216B" w:rsidP="00432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655C46" w:rsidRPr="00D75868" w:rsidRDefault="00655C46" w:rsidP="00DA4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ru-RU"/>
        </w:rPr>
      </w:pPr>
    </w:p>
    <w:p w:rsidR="004B1E09" w:rsidRPr="00D75868" w:rsidRDefault="004B1E09" w:rsidP="00D75868">
      <w:pPr>
        <w:pBdr>
          <w:top w:val="nil"/>
          <w:left w:val="nil"/>
          <w:bottom w:val="nil"/>
          <w:right w:val="nil"/>
          <w:between w:val="nil"/>
        </w:pBdr>
        <w:shd w:val="clear" w:color="auto" w:fill="BDD6EE"/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  <w:r w:rsidRPr="00D75868">
        <w:rPr>
          <w:rFonts w:eastAsia="Times New Roman" w:cs="Calibri"/>
          <w:color w:val="000000"/>
          <w:sz w:val="24"/>
          <w:szCs w:val="24"/>
          <w:lang w:val="ru-RU"/>
        </w:rPr>
        <w:t>УЧЕТ ДОХОДОВ И РАСХОДОВ, БЮДЖЕТ ДОМОХОЗЯЙСТВ</w:t>
      </w:r>
    </w:p>
    <w:p w:rsidR="004B1E09" w:rsidRPr="00D75868" w:rsidRDefault="004B1E09" w:rsidP="008A1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377CD9" w:rsidRPr="00152238" w:rsidRDefault="00377CD9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i/>
          <w:color w:val="C00000"/>
          <w:lang w:val="ru-RU"/>
        </w:rPr>
      </w:pPr>
      <w:r w:rsidRPr="00152238">
        <w:rPr>
          <w:rFonts w:eastAsia="Times New Roman" w:cs="Calibri"/>
          <w:i/>
          <w:color w:val="C00000"/>
          <w:lang w:val="ru-RU"/>
        </w:rPr>
        <w:t xml:space="preserve">В этом разделе </w:t>
      </w:r>
      <w:r w:rsidR="00350CF1" w:rsidRPr="00152238">
        <w:rPr>
          <w:rFonts w:eastAsia="Times New Roman" w:cs="Calibri"/>
          <w:i/>
          <w:color w:val="C00000"/>
          <w:lang w:val="ru-RU"/>
        </w:rPr>
        <w:t>проведена</w:t>
      </w:r>
      <w:r w:rsidRPr="00152238">
        <w:rPr>
          <w:rFonts w:eastAsia="Times New Roman" w:cs="Calibri"/>
          <w:i/>
          <w:color w:val="C00000"/>
          <w:lang w:val="ru-RU"/>
        </w:rPr>
        <w:t xml:space="preserve"> оценк</w:t>
      </w:r>
      <w:r w:rsidR="00350CF1" w:rsidRPr="00152238">
        <w:rPr>
          <w:rFonts w:eastAsia="Times New Roman" w:cs="Calibri"/>
          <w:i/>
          <w:color w:val="C00000"/>
          <w:lang w:val="ru-RU"/>
        </w:rPr>
        <w:t>а</w:t>
      </w:r>
      <w:r w:rsidRPr="00152238">
        <w:rPr>
          <w:rFonts w:eastAsia="Times New Roman" w:cs="Calibri"/>
          <w:i/>
          <w:color w:val="C00000"/>
          <w:lang w:val="ru-RU"/>
        </w:rPr>
        <w:t xml:space="preserve"> компетенций и аспектов «Финансово</w:t>
      </w:r>
      <w:r w:rsidR="00152238">
        <w:rPr>
          <w:rFonts w:eastAsia="Times New Roman" w:cs="Calibri"/>
          <w:i/>
          <w:color w:val="C00000"/>
          <w:lang w:val="ru-RU"/>
        </w:rPr>
        <w:t>го</w:t>
      </w:r>
      <w:r w:rsidRPr="00152238">
        <w:rPr>
          <w:rFonts w:eastAsia="Times New Roman" w:cs="Calibri"/>
          <w:i/>
          <w:color w:val="C00000"/>
          <w:lang w:val="ru-RU"/>
        </w:rPr>
        <w:t xml:space="preserve"> планировани</w:t>
      </w:r>
      <w:r w:rsidR="00152238">
        <w:rPr>
          <w:rFonts w:eastAsia="Times New Roman" w:cs="Calibri"/>
          <w:i/>
          <w:color w:val="C00000"/>
          <w:lang w:val="ru-RU"/>
        </w:rPr>
        <w:t>я</w:t>
      </w:r>
      <w:r w:rsidRPr="00152238">
        <w:rPr>
          <w:rFonts w:eastAsia="Times New Roman" w:cs="Calibri"/>
          <w:i/>
          <w:color w:val="C00000"/>
          <w:lang w:val="ru-RU"/>
        </w:rPr>
        <w:t xml:space="preserve"> и бюджет</w:t>
      </w:r>
      <w:r w:rsidR="00152238">
        <w:rPr>
          <w:rFonts w:eastAsia="Times New Roman" w:cs="Calibri"/>
          <w:i/>
          <w:color w:val="C00000"/>
          <w:lang w:val="ru-RU"/>
        </w:rPr>
        <w:t>а</w:t>
      </w:r>
      <w:r w:rsidRPr="00152238">
        <w:rPr>
          <w:rFonts w:eastAsia="Times New Roman" w:cs="Calibri"/>
          <w:i/>
          <w:color w:val="C00000"/>
          <w:lang w:val="ru-RU"/>
        </w:rPr>
        <w:t>», таких как «финансовая подушка» и семейный/личный бюджет, а также компетенции из темы «</w:t>
      </w:r>
      <w:r w:rsidR="00DD50F0">
        <w:rPr>
          <w:rFonts w:eastAsia="Times New Roman" w:cs="Calibri"/>
          <w:i/>
          <w:color w:val="C00000"/>
          <w:lang w:val="ru-RU"/>
        </w:rPr>
        <w:t>Сбережения</w:t>
      </w:r>
      <w:r w:rsidRPr="00152238">
        <w:rPr>
          <w:rFonts w:eastAsia="Times New Roman" w:cs="Calibri"/>
          <w:i/>
          <w:color w:val="C00000"/>
          <w:lang w:val="ru-RU"/>
        </w:rPr>
        <w:t>», таких как типы сбережений и правила успешного сбережения.</w:t>
      </w:r>
    </w:p>
    <w:p w:rsidR="00377CD9" w:rsidRPr="00152238" w:rsidRDefault="00377CD9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i/>
          <w:color w:val="C00000"/>
          <w:lang w:val="ru-RU"/>
        </w:rPr>
      </w:pPr>
    </w:p>
    <w:p w:rsidR="00377CD9" w:rsidRDefault="00F12BC6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 xml:space="preserve">Вторая тема тренинга касалась </w:t>
      </w:r>
      <w:r w:rsidR="00655C46" w:rsidRPr="00D75868">
        <w:rPr>
          <w:rFonts w:eastAsia="Times New Roman" w:cs="Calibri"/>
          <w:color w:val="000000"/>
          <w:lang w:val="ru-RU"/>
        </w:rPr>
        <w:t xml:space="preserve">учета </w:t>
      </w:r>
      <w:r w:rsidRPr="00D75868">
        <w:rPr>
          <w:rFonts w:eastAsia="Times New Roman" w:cs="Calibri"/>
          <w:color w:val="000000"/>
          <w:lang w:val="ru-RU"/>
        </w:rPr>
        <w:t>доходов и расходов бенефициаров. В частности, бенефициары обучались ведению записей о</w:t>
      </w:r>
      <w:r w:rsidRPr="00D75868">
        <w:rPr>
          <w:rFonts w:eastAsia="Times New Roman" w:cs="Calibri"/>
          <w:color w:val="000000"/>
        </w:rPr>
        <w:t> </w:t>
      </w:r>
      <w:r w:rsidRPr="00D75868">
        <w:rPr>
          <w:rFonts w:eastAsia="Times New Roman" w:cs="Calibri"/>
          <w:color w:val="000000"/>
          <w:lang w:val="ru-RU"/>
        </w:rPr>
        <w:t>доходах и</w:t>
      </w:r>
      <w:r w:rsidRPr="00D75868">
        <w:rPr>
          <w:rFonts w:eastAsia="Times New Roman" w:cs="Calibri"/>
          <w:color w:val="000000"/>
        </w:rPr>
        <w:t> </w:t>
      </w:r>
      <w:r w:rsidRPr="00D75868">
        <w:rPr>
          <w:rFonts w:eastAsia="Times New Roman" w:cs="Calibri"/>
          <w:color w:val="000000"/>
          <w:lang w:val="ru-RU"/>
        </w:rPr>
        <w:t>расходах, планированию бюджета семьи на</w:t>
      </w:r>
      <w:r w:rsidRPr="00D75868">
        <w:rPr>
          <w:rFonts w:eastAsia="Times New Roman" w:cs="Calibri"/>
          <w:color w:val="000000"/>
        </w:rPr>
        <w:t> </w:t>
      </w:r>
      <w:r w:rsidRPr="00D75868">
        <w:rPr>
          <w:rFonts w:eastAsia="Times New Roman" w:cs="Calibri"/>
          <w:color w:val="000000"/>
          <w:lang w:val="ru-RU"/>
        </w:rPr>
        <w:t xml:space="preserve">определенный период. Кроме этого, во время тренинга </w:t>
      </w:r>
      <w:r w:rsidR="006518C7" w:rsidRPr="00D75868">
        <w:rPr>
          <w:rFonts w:eastAsia="Times New Roman" w:cs="Calibri"/>
          <w:color w:val="000000"/>
          <w:lang w:val="ru-RU"/>
        </w:rPr>
        <w:t xml:space="preserve">участники делали практические задания по </w:t>
      </w:r>
      <w:r w:rsidR="00BB37DE" w:rsidRPr="00D75868">
        <w:rPr>
          <w:rFonts w:eastAsia="Times New Roman" w:cs="Calibri"/>
          <w:color w:val="000000"/>
          <w:lang w:val="ru-RU"/>
        </w:rPr>
        <w:t xml:space="preserve">бюджетированию и сравнительной оценке </w:t>
      </w:r>
      <w:r w:rsidRPr="00D75868">
        <w:rPr>
          <w:rFonts w:eastAsia="Times New Roman" w:cs="Calibri"/>
          <w:color w:val="000000"/>
          <w:lang w:val="ru-RU"/>
        </w:rPr>
        <w:t>планов</w:t>
      </w:r>
      <w:r w:rsidR="00BB37DE" w:rsidRPr="00D75868">
        <w:rPr>
          <w:rFonts w:eastAsia="Times New Roman" w:cs="Calibri"/>
          <w:color w:val="000000"/>
          <w:lang w:val="ru-RU"/>
        </w:rPr>
        <w:t xml:space="preserve"> домохозяйства по </w:t>
      </w:r>
      <w:r w:rsidR="005E387E" w:rsidRPr="00D75868">
        <w:rPr>
          <w:rFonts w:eastAsia="Times New Roman" w:cs="Calibri"/>
          <w:color w:val="000000"/>
          <w:lang w:val="ru-RU"/>
        </w:rPr>
        <w:t xml:space="preserve">расходам </w:t>
      </w:r>
      <w:r w:rsidRPr="00D75868">
        <w:rPr>
          <w:rFonts w:eastAsia="Times New Roman" w:cs="Calibri"/>
          <w:color w:val="000000"/>
          <w:lang w:val="ru-RU"/>
        </w:rPr>
        <w:t>с фактическими доходами</w:t>
      </w:r>
      <w:r w:rsidR="005E387E" w:rsidRPr="00D75868">
        <w:rPr>
          <w:rFonts w:eastAsia="Times New Roman" w:cs="Calibri"/>
          <w:color w:val="000000"/>
          <w:lang w:val="ru-RU"/>
        </w:rPr>
        <w:t>.</w:t>
      </w:r>
      <w:r w:rsidRPr="00D75868">
        <w:rPr>
          <w:rFonts w:eastAsia="Times New Roman" w:cs="Calibri"/>
          <w:color w:val="000000"/>
          <w:lang w:val="ru-RU"/>
        </w:rPr>
        <w:t xml:space="preserve"> </w:t>
      </w:r>
      <w:r w:rsidR="006518C7" w:rsidRPr="00D75868">
        <w:rPr>
          <w:rFonts w:eastAsia="Times New Roman" w:cs="Calibri"/>
          <w:color w:val="000000"/>
          <w:lang w:val="ru-RU"/>
        </w:rPr>
        <w:t>Самое главная задача этой части тренинга</w:t>
      </w:r>
      <w:r w:rsidR="00905778" w:rsidRPr="00D75868">
        <w:rPr>
          <w:rFonts w:eastAsia="Times New Roman" w:cs="Calibri"/>
          <w:color w:val="000000"/>
          <w:lang w:val="ru-RU"/>
        </w:rPr>
        <w:t xml:space="preserve"> – </w:t>
      </w:r>
      <w:r w:rsidR="006518C7" w:rsidRPr="00D75868">
        <w:rPr>
          <w:rFonts w:eastAsia="Times New Roman" w:cs="Calibri"/>
          <w:color w:val="000000"/>
          <w:lang w:val="ru-RU"/>
        </w:rPr>
        <w:t>научить</w:t>
      </w:r>
      <w:r w:rsidR="00905778" w:rsidRPr="00D75868">
        <w:rPr>
          <w:rFonts w:eastAsia="Times New Roman" w:cs="Calibri"/>
          <w:color w:val="000000"/>
          <w:lang w:val="ru-RU"/>
        </w:rPr>
        <w:t xml:space="preserve"> </w:t>
      </w:r>
      <w:r w:rsidR="006518C7" w:rsidRPr="00D75868">
        <w:rPr>
          <w:rFonts w:eastAsia="Times New Roman" w:cs="Calibri"/>
          <w:color w:val="000000"/>
          <w:lang w:val="ru-RU"/>
        </w:rPr>
        <w:t xml:space="preserve">население </w:t>
      </w:r>
      <w:r w:rsidR="00BB37DE" w:rsidRPr="00D75868">
        <w:rPr>
          <w:rFonts w:eastAsia="Times New Roman" w:cs="Calibri"/>
          <w:color w:val="000000"/>
          <w:lang w:val="ru-RU"/>
        </w:rPr>
        <w:t xml:space="preserve">эффективно распределять имеющиеся финансовые средства, чтобы хватило на </w:t>
      </w:r>
      <w:r w:rsidR="00905778" w:rsidRPr="00D75868">
        <w:rPr>
          <w:rFonts w:eastAsia="Times New Roman" w:cs="Calibri"/>
          <w:color w:val="000000"/>
          <w:lang w:val="ru-RU"/>
        </w:rPr>
        <w:t xml:space="preserve">содержание </w:t>
      </w:r>
      <w:r w:rsidR="00BB37DE" w:rsidRPr="00D75868">
        <w:rPr>
          <w:rFonts w:eastAsia="Times New Roman" w:cs="Calibri"/>
          <w:color w:val="000000"/>
          <w:lang w:val="ru-RU"/>
        </w:rPr>
        <w:t xml:space="preserve">семьи, сбережения и </w:t>
      </w:r>
      <w:r w:rsidR="00D06241" w:rsidRPr="00D75868">
        <w:rPr>
          <w:rFonts w:eastAsia="Times New Roman" w:cs="Calibri"/>
          <w:color w:val="000000"/>
          <w:lang w:val="ru-RU"/>
        </w:rPr>
        <w:t xml:space="preserve">другие расходы. </w:t>
      </w:r>
    </w:p>
    <w:p w:rsidR="00A2034E" w:rsidRDefault="00A2034E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A2034E" w:rsidRPr="00D75868" w:rsidRDefault="00A2034E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377CD9" w:rsidRPr="00D75868" w:rsidRDefault="00377CD9" w:rsidP="00377C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377CD9" w:rsidRPr="00A2034E" w:rsidRDefault="00377CD9" w:rsidP="005302A9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eastAsia="Times New Roman" w:cs="Calibri"/>
          <w:color w:val="000000"/>
          <w:lang w:val="ru-RU"/>
        </w:rPr>
      </w:pPr>
      <w:r w:rsidRPr="00A2034E">
        <w:rPr>
          <w:rFonts w:eastAsia="Times New Roman" w:cs="Calibri"/>
          <w:color w:val="000000"/>
          <w:lang w:val="ru-RU"/>
        </w:rPr>
        <w:lastRenderedPageBreak/>
        <w:t>Учет семейных доходов и расходов</w:t>
      </w:r>
    </w:p>
    <w:tbl>
      <w:tblPr>
        <w:tblW w:w="0" w:type="auto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536"/>
        <w:gridCol w:w="4390"/>
      </w:tblGrid>
      <w:tr w:rsidR="00377CD9" w:rsidRPr="00D75868" w:rsidTr="00D75868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377CD9" w:rsidRPr="00AC559A" w:rsidTr="00D75868"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</w:tcPr>
          <w:p w:rsidR="00377CD9" w:rsidRPr="00D75868" w:rsidRDefault="00350CF1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92,6</w:t>
            </w:r>
            <w:r w:rsidR="00377CD9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="00377CD9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бенефициаров ведут семейный бюджет и учитывают доходы и расходы домохозяйства. Во </w:t>
            </w:r>
            <w:r w:rsidR="00EE2AE1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ходе проведения</w:t>
            </w:r>
            <w:r w:rsidR="00377CD9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фокус групп было выявлено, что после тренинга бенефициары получили не только навыки, но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и</w:t>
            </w:r>
            <w:r w:rsidR="00377CD9"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практические учебные материалы, которые используют до настоящего момента. </w:t>
            </w:r>
          </w:p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Причем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81%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из них ведет учет письменно, на компьютере или в телефоне, ежедневно или еженедельно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13%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.</w:t>
            </w:r>
          </w:p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Необходимо отметить, что,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47,4%</w:t>
            </w:r>
            <w:r w:rsidRPr="00D75868">
              <w:rPr>
                <w:rFonts w:eastAsia="Times New Roman" w:cs="Calibri"/>
                <w:bCs/>
                <w:i/>
                <w:color w:val="C00000"/>
                <w:lang w:val="ru-RU"/>
              </w:rPr>
              <w:t xml:space="preserve">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бенефициаров ведут семейный бюджет для того, чтобы ограничивать расходы и знать какую сумму можно расходовать.</w:t>
            </w:r>
          </w:p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Большинство бенефициаров проекта смогли накопить и сохранить, используя свои навыки бухгалтерского учета.</w:t>
            </w:r>
          </w:p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Так,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50,7%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 бенефициаров смогли сделать накопления за счет учета расходов и контроля семейного бюджета.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FFFFFF"/>
          </w:tcPr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84%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респондентов из контрольной группы также ведут семейный бюджет, составляют планы по расходам. 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Небольшая часть респондентов (около </w:t>
            </w:r>
            <w:r w:rsidR="00541E38" w:rsidRPr="00D75868">
              <w:rPr>
                <w:rFonts w:ascii="Georgia" w:eastAsia="Times New Roman" w:hAnsi="Georgia" w:cs="Calibri"/>
                <w:color w:val="C00000"/>
                <w:lang w:val="ru-RU"/>
              </w:rPr>
              <w:t>16%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) ведет учет расходов, а </w:t>
            </w:r>
            <w:r w:rsidR="00541E38" w:rsidRPr="00D75868">
              <w:rPr>
                <w:rFonts w:ascii="Georgia" w:eastAsia="Times New Roman" w:hAnsi="Georgia" w:cs="Calibri"/>
                <w:color w:val="C00000"/>
                <w:lang w:val="ru-RU"/>
              </w:rPr>
              <w:t>12%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 даже не знают, сколько семья тратит на предметы первой необходимости и другие расходы.</w:t>
            </w:r>
          </w:p>
          <w:p w:rsidR="00377CD9" w:rsidRPr="00D75868" w:rsidRDefault="00377CD9" w:rsidP="00D75868">
            <w:pPr>
              <w:spacing w:after="12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>Необходимо отметить, что поведение респондентов из контрольно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й группы отличается тем, что </w:t>
            </w:r>
            <w:r w:rsidR="00541E38" w:rsidRPr="00D75868">
              <w:rPr>
                <w:rFonts w:ascii="Georgia" w:eastAsia="Times New Roman" w:hAnsi="Georgia" w:cs="Calibri"/>
                <w:color w:val="C00000"/>
                <w:lang w:val="ru-RU"/>
              </w:rPr>
              <w:t>28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из них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 не з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>н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>а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ют, не умеют или не считают нужным вести учет 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 xml:space="preserve">доходов и расходов, при этом </w:t>
            </w:r>
            <w:r w:rsidR="00541E38" w:rsidRPr="00D75868">
              <w:rPr>
                <w:rFonts w:ascii="Georgia" w:eastAsia="Times New Roman" w:hAnsi="Georgia" w:cs="Calibri"/>
                <w:color w:val="C00000"/>
                <w:lang w:val="ru-RU"/>
              </w:rPr>
              <w:t>10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это те, кто не видит смысла в том</w:t>
            </w:r>
            <w:r w:rsidR="00541E38" w:rsidRPr="00D75868">
              <w:rPr>
                <w:rFonts w:eastAsia="Times New Roman" w:cs="Calibri"/>
                <w:color w:val="000000"/>
                <w:lang w:val="ru-RU"/>
              </w:rPr>
              <w:t>,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чтобы контролировать бюджет по причине низких доходов. Хотя именно по этой причине просто необходимо детально планировать траты и контролировать их.</w:t>
            </w:r>
          </w:p>
        </w:tc>
      </w:tr>
    </w:tbl>
    <w:p w:rsidR="00C8314B" w:rsidRPr="00D75868" w:rsidRDefault="00C8314B" w:rsidP="00390C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C8314B" w:rsidRPr="00D75868" w:rsidRDefault="00BE4550" w:rsidP="00C831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172720</wp:posOffset>
            </wp:positionV>
            <wp:extent cx="3009900" cy="188722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>
            <wp:extent cx="3045460" cy="213995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390C5B">
        <w:rPr>
          <w:noProof/>
          <w:lang w:val="ru-RU" w:eastAsia="ru-RU"/>
        </w:rPr>
        <w:t xml:space="preserve">   </w:t>
      </w:r>
    </w:p>
    <w:p w:rsidR="00C8314B" w:rsidRPr="00D75868" w:rsidRDefault="00C8314B" w:rsidP="008A1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35"/>
      </w:tblGrid>
      <w:tr w:rsidR="00F95417" w:rsidRPr="00AC559A" w:rsidTr="006502FC">
        <w:tc>
          <w:tcPr>
            <w:tcW w:w="4879" w:type="dxa"/>
            <w:shd w:val="clear" w:color="auto" w:fill="auto"/>
          </w:tcPr>
          <w:p w:rsidR="00F95417" w:rsidRPr="006502FC" w:rsidRDefault="00F95417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8. Планируете ли вы семейный бюджет и ведете учет расходов, %</w:t>
            </w:r>
          </w:p>
        </w:tc>
        <w:tc>
          <w:tcPr>
            <w:tcW w:w="4879" w:type="dxa"/>
            <w:shd w:val="clear" w:color="auto" w:fill="auto"/>
          </w:tcPr>
          <w:p w:rsidR="00F95417" w:rsidRPr="006502FC" w:rsidRDefault="00F95417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9. Накопления респондентов за счет контроля бюджета</w:t>
            </w:r>
          </w:p>
        </w:tc>
      </w:tr>
    </w:tbl>
    <w:p w:rsidR="00C8314B" w:rsidRPr="00D75868" w:rsidRDefault="00C8314B" w:rsidP="008A1A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F12BC6" w:rsidRPr="00D75868" w:rsidRDefault="00DD0172" w:rsidP="005C2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ascii="Georgia" w:eastAsia="Times New Roman" w:hAnsi="Georgia" w:cs="Calibri"/>
          <w:color w:val="C00000"/>
          <w:lang w:val="ru-RU"/>
        </w:rPr>
        <w:t>15</w:t>
      </w:r>
      <w:r w:rsidR="00C8314B" w:rsidRPr="00D75868">
        <w:rPr>
          <w:rFonts w:ascii="Georgia" w:eastAsia="Times New Roman" w:hAnsi="Georgia" w:cs="Calibri"/>
          <w:color w:val="C00000"/>
          <w:lang w:val="ru-RU"/>
        </w:rPr>
        <w:t>,</w:t>
      </w:r>
      <w:r w:rsidRPr="00D75868">
        <w:rPr>
          <w:rFonts w:ascii="Georgia" w:eastAsia="Times New Roman" w:hAnsi="Georgia" w:cs="Calibri"/>
          <w:color w:val="C00000"/>
          <w:lang w:val="ru-RU"/>
        </w:rPr>
        <w:t>4</w:t>
      </w:r>
      <w:r w:rsidR="00C8314B" w:rsidRPr="00D75868">
        <w:rPr>
          <w:rFonts w:ascii="Georgia" w:eastAsia="Times New Roman" w:hAnsi="Georgia" w:cs="Calibri"/>
          <w:color w:val="C00000"/>
          <w:lang w:val="ru-RU"/>
        </w:rPr>
        <w:t>%</w:t>
      </w:r>
      <w:r w:rsidR="00C8314B" w:rsidRPr="00D75868">
        <w:rPr>
          <w:rFonts w:eastAsia="Times New Roman" w:cs="Calibri"/>
          <w:color w:val="C00000"/>
          <w:lang w:val="ru-RU"/>
        </w:rPr>
        <w:t xml:space="preserve"> </w:t>
      </w:r>
      <w:r w:rsidR="00C8314B" w:rsidRPr="00D75868">
        <w:rPr>
          <w:rFonts w:eastAsia="Times New Roman" w:cs="Calibri"/>
          <w:color w:val="000000"/>
          <w:lang w:val="ru-RU"/>
        </w:rPr>
        <w:t>респондент</w:t>
      </w:r>
      <w:r w:rsidR="00894885" w:rsidRPr="00D75868">
        <w:rPr>
          <w:rFonts w:eastAsia="Times New Roman" w:cs="Calibri"/>
          <w:color w:val="000000"/>
          <w:lang w:val="ru-RU"/>
        </w:rPr>
        <w:t>ов</w:t>
      </w:r>
      <w:r w:rsidR="00C8314B" w:rsidRPr="00D75868">
        <w:rPr>
          <w:rFonts w:eastAsia="Times New Roman" w:cs="Calibri"/>
          <w:color w:val="000000"/>
          <w:lang w:val="ru-RU"/>
        </w:rPr>
        <w:t xml:space="preserve"> </w:t>
      </w:r>
      <w:r w:rsidR="006E2EBF" w:rsidRPr="00D75868">
        <w:rPr>
          <w:rFonts w:eastAsia="Times New Roman" w:cs="Calibri"/>
          <w:color w:val="000000"/>
          <w:lang w:val="ru-RU"/>
        </w:rPr>
        <w:t xml:space="preserve">из контрольной группы </w:t>
      </w:r>
      <w:r w:rsidR="00541E38" w:rsidRPr="00D75868">
        <w:rPr>
          <w:rFonts w:eastAsia="Times New Roman" w:cs="Calibri"/>
          <w:color w:val="000000"/>
          <w:lang w:val="ru-RU"/>
        </w:rPr>
        <w:t>испытывают трудности при планировании семейного бюджета</w:t>
      </w:r>
      <w:r w:rsidR="00894885" w:rsidRPr="00D75868">
        <w:rPr>
          <w:rFonts w:eastAsia="Times New Roman" w:cs="Calibri"/>
          <w:color w:val="000000"/>
          <w:lang w:val="ru-RU"/>
        </w:rPr>
        <w:t xml:space="preserve">. </w:t>
      </w:r>
      <w:r w:rsidR="00541E38" w:rsidRPr="00D75868">
        <w:rPr>
          <w:rFonts w:eastAsia="Times New Roman" w:cs="Calibri"/>
          <w:color w:val="000000"/>
          <w:lang w:val="ru-RU"/>
        </w:rPr>
        <w:t>Опрошенные отметили, что им необходимо научиться вести учет расходов семьи на постоянной основе, а затем проводить различие между важными расходами и теми, которые могут быть сокращены.</w:t>
      </w:r>
    </w:p>
    <w:p w:rsidR="00541E38" w:rsidRPr="00D75868" w:rsidRDefault="00541E38" w:rsidP="005C2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41E38" w:rsidRPr="00F95417" w:rsidRDefault="00541E38" w:rsidP="00123E00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eastAsia="Times New Roman" w:cs="Calibri"/>
          <w:color w:val="000000"/>
          <w:lang w:val="ru-RU"/>
        </w:rPr>
      </w:pPr>
      <w:r w:rsidRPr="00F95417">
        <w:rPr>
          <w:rFonts w:eastAsia="Times New Roman" w:cs="Calibri"/>
          <w:color w:val="000000"/>
          <w:lang w:val="ru-RU"/>
        </w:rPr>
        <w:t xml:space="preserve">Контроль семейного бюджета 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664"/>
        <w:gridCol w:w="4381"/>
      </w:tblGrid>
      <w:tr w:rsidR="00541E38" w:rsidRPr="00D75868" w:rsidTr="00D75868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541E38" w:rsidRPr="00AC559A" w:rsidTr="00D75868"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Как уже было отмечено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 xml:space="preserve">92,6%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бенефициаров ведут учет расходов домохозяйства, тем не менее у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 xml:space="preserve">70,2%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бывает перерасход раз в несколько месяцев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31 %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).  </w:t>
            </w:r>
          </w:p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Причины завышенных трат связаны с непредвиденными расходами на семейные мероприятия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42%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 и сезонными полевыми работами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11%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>).</w:t>
            </w:r>
          </w:p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t xml:space="preserve">Подавляющее большинство бенефициаров, прошедших обучение, ведут учет своих расходов, чтобы понять, какие расходы они могут себе позволить и какие расходы следует сократить с помощью </w:t>
            </w:r>
            <w:r w:rsidRPr="00D75868">
              <w:rPr>
                <w:rFonts w:eastAsia="Times New Roman" w:cs="Calibri"/>
                <w:bCs/>
                <w:i/>
                <w:color w:val="000000"/>
                <w:lang w:val="ru-RU"/>
              </w:rPr>
              <w:lastRenderedPageBreak/>
              <w:t>самоконтроля, чтобы иметь возможность сэкономить. В этом смысле бенефициары продемонстрировали изменения в своем поведении: многие из них стали экономить больше денег.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lastRenderedPageBreak/>
              <w:t xml:space="preserve">Учет бюджета контрольной группой также осуществляется на постоянной основе, но 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23,4%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согласны с тем, что больше тратят</w:t>
            </w:r>
            <w:r w:rsidR="00A235C7" w:rsidRPr="00A235C7">
              <w:rPr>
                <w:rFonts w:eastAsia="Times New Roman" w:cs="Calibri"/>
                <w:color w:val="000000"/>
                <w:lang w:val="ru-RU"/>
              </w:rPr>
              <w:t xml:space="preserve">. </w:t>
            </w:r>
            <w:r w:rsidR="00A235C7">
              <w:rPr>
                <w:rFonts w:eastAsia="Times New Roman" w:cs="Calibri"/>
                <w:color w:val="000000"/>
                <w:lang w:val="ru-RU"/>
              </w:rPr>
              <w:t>Н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ебольшой доход, отсутствие дополнительной работы, нестабильность цен на с\х продукцию ведут к тому, что в 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69,7%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случаев расходы превышают доходы.   </w:t>
            </w:r>
          </w:p>
          <w:p w:rsidR="00541E38" w:rsidRPr="00D75868" w:rsidRDefault="00541E3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Респонденты из контрольной группы также не могут отказаться от незапланированных расходов на тои и другие семейные мероприятия, так как это традиции, которых будут придерживаться всегда.  У </w:t>
            </w:r>
            <w:r w:rsidRPr="00A235C7">
              <w:rPr>
                <w:rFonts w:eastAsia="Times New Roman" w:cs="Calibri"/>
                <w:i/>
                <w:color w:val="C00000"/>
                <w:lang w:val="ru-RU"/>
              </w:rPr>
              <w:t>28,5%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ответивших ежемесячно или раз в 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lastRenderedPageBreak/>
              <w:t>несколько месяцев возникает перерасход бюджета.</w:t>
            </w:r>
          </w:p>
        </w:tc>
      </w:tr>
    </w:tbl>
    <w:p w:rsidR="00BB1348" w:rsidRPr="00D75868" w:rsidRDefault="00BB1348" w:rsidP="00BB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lang w:val="ru-RU"/>
        </w:rPr>
      </w:pPr>
    </w:p>
    <w:p w:rsidR="00541E38" w:rsidRDefault="00541E38" w:rsidP="0054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 xml:space="preserve">Практически все респонденты (около </w:t>
      </w:r>
      <w:r w:rsidRPr="00D75868">
        <w:rPr>
          <w:rFonts w:ascii="Georgia" w:eastAsia="Times New Roman" w:hAnsi="Georgia" w:cs="Calibri"/>
          <w:color w:val="C00000"/>
          <w:lang w:val="ru-RU"/>
        </w:rPr>
        <w:t>70%</w:t>
      </w:r>
      <w:r w:rsidRPr="00D75868">
        <w:rPr>
          <w:rFonts w:eastAsia="Times New Roman" w:cs="Calibri"/>
          <w:color w:val="000000"/>
          <w:lang w:val="ru-RU"/>
        </w:rPr>
        <w:t>) бенефициары проекта и контрольная группа, отметили, что периодически их расходы превышают доходы. Такие моменты возникают в периоды, когда имеют место семейные торжества. Подобные расходы, как правило внеплановые, поэтому возникают проблемы с деньгами. В таких случаях респонденты обращаются к родным (берут в долг) или продают скот.</w:t>
      </w:r>
    </w:p>
    <w:p w:rsidR="00286B33" w:rsidRDefault="00286B33" w:rsidP="00541E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541E38" w:rsidRPr="00D75868" w:rsidRDefault="00541E38" w:rsidP="00BB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BB1348" w:rsidRDefault="00BE4550" w:rsidP="00BB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rPr>
          <w:noProof/>
          <w:lang w:val="ru-RU" w:eastAsia="ru-RU"/>
        </w:rPr>
        <w:drawing>
          <wp:inline distT="0" distB="0" distL="0" distR="0">
            <wp:extent cx="2947670" cy="2054225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646045" cy="203454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86B33" w:rsidRPr="00D75868" w:rsidRDefault="00286B33" w:rsidP="00BB13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4"/>
        <w:gridCol w:w="4676"/>
      </w:tblGrid>
      <w:tr w:rsidR="00286B33" w:rsidRPr="00AC559A" w:rsidTr="006502FC">
        <w:tc>
          <w:tcPr>
            <w:tcW w:w="4644" w:type="dxa"/>
            <w:shd w:val="clear" w:color="auto" w:fill="auto"/>
          </w:tcPr>
          <w:p w:rsidR="00286B33" w:rsidRPr="006502FC" w:rsidRDefault="00286B33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10. Были ли случаи, когда вы тратили больше, чем зарабатывали</w:t>
            </w:r>
            <w:r w:rsidR="006B7D9A"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?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  <w:tc>
          <w:tcPr>
            <w:tcW w:w="4962" w:type="dxa"/>
            <w:shd w:val="clear" w:color="auto" w:fill="auto"/>
          </w:tcPr>
          <w:p w:rsidR="00286B33" w:rsidRPr="006502FC" w:rsidRDefault="00286B33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11. Доля респондентов, которая смогла воспользоваться «финансовой подушкой» при перерасходе бюджета, %</w:t>
            </w:r>
          </w:p>
        </w:tc>
      </w:tr>
    </w:tbl>
    <w:p w:rsidR="00A97C3E" w:rsidRPr="00D75868" w:rsidRDefault="00A97C3E" w:rsidP="00286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541E38" w:rsidRPr="00D75868" w:rsidRDefault="002714D0" w:rsidP="005C2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>Увеличилась доля бенефициаров, которые начали анализировать</w:t>
      </w:r>
      <w:r w:rsidR="0075780B">
        <w:rPr>
          <w:rFonts w:eastAsia="Times New Roman" w:cs="Calibri"/>
          <w:color w:val="000000"/>
          <w:lang w:val="ru-RU"/>
        </w:rPr>
        <w:t xml:space="preserve"> свои траты</w:t>
      </w:r>
      <w:r w:rsidRPr="00D75868">
        <w:rPr>
          <w:rFonts w:eastAsia="Times New Roman" w:cs="Calibri"/>
          <w:color w:val="000000"/>
          <w:lang w:val="ru-RU"/>
        </w:rPr>
        <w:t>, сократили  расходы, такие как одежда, мелкие ненужные покупки и т. д. Таким образом, бенефициары проекта стали более финансово-дисциплинированными в вопросах неоправданных расходов.</w:t>
      </w:r>
    </w:p>
    <w:p w:rsidR="002714D0" w:rsidRPr="00D75868" w:rsidRDefault="002714D0" w:rsidP="005C2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</w:p>
    <w:p w:rsidR="002714D0" w:rsidRDefault="002714D0" w:rsidP="00271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color w:val="000000"/>
          <w:lang w:val="ru-RU"/>
        </w:rPr>
        <w:t xml:space="preserve">А также, необходимо отметить, что за счет контроля бюджет бенефициары </w:t>
      </w:r>
      <w:r w:rsidR="00DD39B7" w:rsidRPr="00D75868">
        <w:rPr>
          <w:rFonts w:eastAsia="Times New Roman" w:cs="Calibri"/>
          <w:color w:val="000000"/>
          <w:lang w:val="ru-RU"/>
        </w:rPr>
        <w:t>(</w:t>
      </w:r>
      <w:r w:rsidR="00DD39B7" w:rsidRPr="00D75868">
        <w:rPr>
          <w:rFonts w:ascii="Georgia" w:eastAsia="Times New Roman" w:hAnsi="Georgia" w:cs="Calibri"/>
          <w:color w:val="C00000"/>
          <w:lang w:val="ru-RU"/>
        </w:rPr>
        <w:t>53%</w:t>
      </w:r>
      <w:r w:rsidR="00DD39B7" w:rsidRPr="00D75868">
        <w:rPr>
          <w:rFonts w:eastAsia="Times New Roman" w:cs="Calibri"/>
          <w:color w:val="000000"/>
          <w:lang w:val="ru-RU"/>
        </w:rPr>
        <w:t xml:space="preserve">) </w:t>
      </w:r>
      <w:r w:rsidRPr="00D75868">
        <w:rPr>
          <w:rFonts w:eastAsia="Times New Roman" w:cs="Calibri"/>
          <w:color w:val="000000"/>
          <w:lang w:val="ru-RU"/>
        </w:rPr>
        <w:t>смогли вовремя вернуть долги.</w:t>
      </w:r>
    </w:p>
    <w:p w:rsidR="0075780B" w:rsidRPr="00D75868" w:rsidRDefault="0075780B" w:rsidP="002714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eastAsia="Times New Roman" w:cs="Calibri"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24"/>
      </w:tblGrid>
      <w:tr w:rsidR="00DF2B49" w:rsidRPr="00AC559A" w:rsidTr="006502FC">
        <w:tc>
          <w:tcPr>
            <w:tcW w:w="534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DF2B49" w:rsidRPr="00DF2B49" w:rsidRDefault="00BE4550" w:rsidP="00D758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DF2B49" w:rsidRPr="00D75868" w:rsidRDefault="00DF2B49" w:rsidP="00DF2B49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ru-RU"/>
              </w:rPr>
            </w:pPr>
            <w:r w:rsidRPr="00D75868">
              <w:rPr>
                <w:rFonts w:ascii="Calibri Light" w:hAnsi="Calibri Light" w:cs="Calibri Light"/>
                <w:i/>
                <w:color w:val="1F4E79"/>
                <w:lang w:val="ru-RU"/>
              </w:rPr>
              <w:t>Нарын.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</w:t>
            </w:r>
            <w:r w:rsidRPr="00D75868">
              <w:rPr>
                <w:rFonts w:ascii="Calibri Light" w:hAnsi="Calibri Light" w:cs="Calibri Light"/>
                <w:i/>
                <w:color w:val="1F4E79"/>
                <w:lang w:val="ru-RU"/>
              </w:rPr>
              <w:t>Бенефициар 38 лет. Больше всего меня интересовало, как вести учет семейного</w:t>
            </w:r>
            <w:r w:rsidRPr="00D75868">
              <w:rPr>
                <w:rFonts w:eastAsia="Times New Roman" w:cs="Calibri"/>
                <w:color w:val="000000"/>
                <w:lang w:val="ru-RU"/>
              </w:rPr>
              <w:t xml:space="preserve"> </w:t>
            </w:r>
            <w:r w:rsidRPr="00D75868">
              <w:rPr>
                <w:rFonts w:ascii="Calibri Light" w:hAnsi="Calibri Light" w:cs="Calibri Light"/>
                <w:i/>
                <w:color w:val="1F4E79"/>
                <w:lang w:val="ru-RU"/>
              </w:rPr>
              <w:t>бюджета. Оказалось, я просто тратил деньги. На тренинге я научился экономить деньги и понял, что мне не нужно покупать все, что мне нравится. Вы можете отложить деньги и сэкономить большую сумму, если вы не делаете ненужных расходов.</w:t>
            </w:r>
          </w:p>
        </w:tc>
      </w:tr>
    </w:tbl>
    <w:p w:rsidR="002714D0" w:rsidRPr="00D75868" w:rsidRDefault="002714D0" w:rsidP="005C2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262D05" w:rsidRPr="00D75868" w:rsidRDefault="00262D05" w:rsidP="00EC19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ru-RU"/>
        </w:rPr>
      </w:pPr>
    </w:p>
    <w:p w:rsidR="00B17083" w:rsidRPr="00D75868" w:rsidRDefault="00C8520E" w:rsidP="00D75868">
      <w:pPr>
        <w:shd w:val="clear" w:color="auto" w:fill="DEEAF6"/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  <w:r w:rsidRPr="00D75868">
        <w:rPr>
          <w:rFonts w:eastAsia="Times New Roman" w:cs="Calibri"/>
          <w:sz w:val="24"/>
          <w:szCs w:val="24"/>
          <w:lang w:val="ru-RU"/>
        </w:rPr>
        <w:t>СБЕРЕЖЕНИЯ</w:t>
      </w:r>
    </w:p>
    <w:p w:rsidR="00905778" w:rsidRPr="00D75868" w:rsidRDefault="00905778" w:rsidP="005C28B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2714D0" w:rsidRPr="00DD50F0" w:rsidRDefault="002714D0" w:rsidP="005C28BB">
      <w:pPr>
        <w:spacing w:after="0" w:line="240" w:lineRule="auto"/>
        <w:jc w:val="both"/>
        <w:rPr>
          <w:rFonts w:eastAsia="Times New Roman" w:cs="Calibri"/>
          <w:i/>
          <w:color w:val="C00000"/>
          <w:lang w:val="ru-RU"/>
        </w:rPr>
      </w:pPr>
      <w:r w:rsidRPr="00DD50F0">
        <w:rPr>
          <w:rFonts w:eastAsia="Times New Roman" w:cs="Calibri"/>
          <w:i/>
          <w:color w:val="C00000"/>
          <w:lang w:val="ru-RU"/>
        </w:rPr>
        <w:t>В этом разделе оценивались компетенции из темы «Сбережения», такие как типы сбережений, правила успешного сбережения и банковские услуги для сбережений.</w:t>
      </w:r>
    </w:p>
    <w:p w:rsidR="002714D0" w:rsidRPr="00D75868" w:rsidRDefault="002714D0" w:rsidP="005C28BB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7B6E4D" w:rsidRPr="00D75868" w:rsidRDefault="007B6E4D" w:rsidP="007B6E4D">
      <w:pP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Способность респондентов к сбережению оценивалась не только по наличию депозитов, но и по выяснению того, как использовалась оставшаяся часть дохода после осуществления всех необходимых расходов. Во время обсуждения в фокус-группах многие бенефициары подчеркнули важность сбережений.</w:t>
      </w:r>
    </w:p>
    <w:p w:rsidR="007B6E4D" w:rsidRPr="00D75868" w:rsidRDefault="007B6E4D" w:rsidP="007B6E4D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2714D0" w:rsidRPr="00DF2B49" w:rsidRDefault="002714D0" w:rsidP="005302A9">
      <w:pPr>
        <w:pStyle w:val="a3"/>
        <w:numPr>
          <w:ilvl w:val="0"/>
          <w:numId w:val="10"/>
        </w:numPr>
        <w:spacing w:after="120" w:line="240" w:lineRule="auto"/>
        <w:jc w:val="both"/>
        <w:rPr>
          <w:rFonts w:eastAsia="Times New Roman" w:cs="Calibri"/>
          <w:lang w:val="ru-RU"/>
        </w:rPr>
      </w:pPr>
      <w:r w:rsidRPr="00DF2B49">
        <w:rPr>
          <w:rFonts w:eastAsia="Times New Roman" w:cs="Calibri"/>
          <w:lang w:val="ru-RU"/>
        </w:rPr>
        <w:t>Поведение респондентов в вопросах сбережений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807"/>
        <w:gridCol w:w="4238"/>
      </w:tblGrid>
      <w:tr w:rsidR="002714D0" w:rsidRPr="00D75868" w:rsidTr="00D75868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2714D0" w:rsidRPr="00AC559A" w:rsidTr="00D75868"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В результате оценки было выявлено, что бенефициары настроены увеличить объемы накоплений. В основном цели накоплений-реализация финансовых целей, у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50,3%</w:t>
            </w:r>
            <w:r w:rsidRPr="00D75868">
              <w:rPr>
                <w:rFonts w:eastAsia="Times New Roman" w:cs="Calibri"/>
                <w:bCs/>
                <w:i/>
                <w:color w:val="C00000"/>
                <w:lang w:val="ru-RU"/>
              </w:rPr>
              <w:t xml:space="preserve"> 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бенефициаров это покупка бытовых товаров, покупка автомобиля и другие траты на домохозяйство.</w:t>
            </w:r>
          </w:p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Были выявлены бенефициары, которые стали больше доверять банкам, узнали о защите депозитов со стороны государства.</w:t>
            </w:r>
          </w:p>
          <w:p w:rsidR="002714D0" w:rsidRPr="00D75868" w:rsidRDefault="007B6E4D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Финансовая цель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7,4</w:t>
            </w:r>
            <w:r w:rsidR="002714D0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="002714D0" w:rsidRPr="00D75868">
              <w:rPr>
                <w:rFonts w:eastAsia="Times New Roman" w:cs="Calibri"/>
                <w:bCs/>
                <w:i/>
                <w:lang w:val="ru-RU"/>
              </w:rPr>
              <w:t xml:space="preserve"> бенефициаров увеличить накопления и от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крыть депозиты в банках. А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43,4</w:t>
            </w:r>
            <w:r w:rsidR="002714D0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%</w:t>
            </w:r>
            <w:r w:rsidR="002714D0" w:rsidRPr="00D75868">
              <w:rPr>
                <w:rFonts w:eastAsia="Times New Roman" w:cs="Calibri"/>
                <w:bCs/>
                <w:i/>
                <w:lang w:val="ru-RU"/>
              </w:rPr>
              <w:t xml:space="preserve"> бенефициаров хотели бы открыть депозит в банке, но пока нет финансовых возможностей. </w:t>
            </w:r>
          </w:p>
          <w:p w:rsidR="002714D0" w:rsidRPr="00D75868" w:rsidRDefault="007B6E4D" w:rsidP="00DD50F0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Выявлено, что большинство бенефициаров имели сбережения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77,7%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), но значительная часть сбережений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47,4%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) хранилась дома. Согласно обсуждению в фокус-группе, бенефициары и контрольная группа не открывают депозит в банке, потому что сумма их сбережений была слишком </w:t>
            </w:r>
            <w:r w:rsidR="00DD50F0">
              <w:rPr>
                <w:rFonts w:eastAsia="Times New Roman" w:cs="Calibri"/>
                <w:bCs/>
                <w:i/>
                <w:lang w:val="ru-RU"/>
              </w:rPr>
              <w:t xml:space="preserve">мала, а процентная ставка была 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низкой.</w:t>
            </w:r>
          </w:p>
        </w:tc>
        <w:tc>
          <w:tcPr>
            <w:tcW w:w="4361" w:type="dxa"/>
            <w:tcBorders>
              <w:top w:val="single" w:sz="4" w:space="0" w:color="auto"/>
            </w:tcBorders>
            <w:shd w:val="clear" w:color="auto" w:fill="FFFFFF"/>
          </w:tcPr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Контрольная группа также делает сбережения. Цель накоплений у </w:t>
            </w:r>
            <w:r w:rsidRPr="00DF2B49">
              <w:rPr>
                <w:rFonts w:ascii="Georgia" w:eastAsia="Times New Roman" w:hAnsi="Georgia" w:cs="Calibri"/>
                <w:color w:val="C00000"/>
                <w:lang w:val="ru-RU"/>
              </w:rPr>
              <w:t>38,8%</w:t>
            </w:r>
            <w:r w:rsidRPr="00D75868">
              <w:rPr>
                <w:rFonts w:eastAsia="Times New Roman" w:cs="Calibri"/>
                <w:lang w:val="ru-RU"/>
              </w:rPr>
              <w:t xml:space="preserve"> потребительские нужды. </w:t>
            </w:r>
          </w:p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На фокус группах было выявлено, что большинство респондентов из контрольной группы не знают о защите депозитов государством.</w:t>
            </w:r>
          </w:p>
          <w:p w:rsidR="002714D0" w:rsidRPr="00D75868" w:rsidRDefault="007B6E4D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Все еще наблюдается </w:t>
            </w:r>
            <w:r w:rsidR="002714D0" w:rsidRPr="00D75868">
              <w:rPr>
                <w:rFonts w:eastAsia="Times New Roman" w:cs="Calibri"/>
                <w:lang w:val="ru-RU"/>
              </w:rPr>
              <w:t>недоверие</w:t>
            </w:r>
            <w:r w:rsidRPr="00D75868">
              <w:rPr>
                <w:rFonts w:eastAsia="Times New Roman" w:cs="Calibri"/>
                <w:lang w:val="ru-RU"/>
              </w:rPr>
              <w:t xml:space="preserve"> к банкам, вследствие чего </w:t>
            </w: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33,7</w:t>
            </w:r>
            <w:r w:rsidR="002714D0" w:rsidRPr="00D75868">
              <w:rPr>
                <w:rFonts w:ascii="Georgia" w:eastAsia="Times New Roman" w:hAnsi="Georgia" w:cs="Calibri"/>
                <w:color w:val="C00000"/>
                <w:lang w:val="ru-RU"/>
              </w:rPr>
              <w:t>%</w:t>
            </w:r>
            <w:r w:rsidR="002714D0" w:rsidRPr="00D75868">
              <w:rPr>
                <w:rFonts w:eastAsia="Times New Roman" w:cs="Calibri"/>
                <w:lang w:val="ru-RU"/>
              </w:rPr>
              <w:t xml:space="preserve"> респондентов из контрольной группы сбережения хранят дома.</w:t>
            </w:r>
          </w:p>
          <w:p w:rsidR="002714D0" w:rsidRPr="00D75868" w:rsidRDefault="002714D0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</w:p>
        </w:tc>
      </w:tr>
    </w:tbl>
    <w:p w:rsidR="002714D0" w:rsidRPr="00D75868" w:rsidRDefault="002714D0" w:rsidP="002714D0">
      <w:pPr>
        <w:spacing w:after="120" w:line="240" w:lineRule="auto"/>
        <w:jc w:val="both"/>
        <w:rPr>
          <w:rFonts w:eastAsia="Times New Roman" w:cs="Calibri"/>
          <w:lang w:val="ru-RU"/>
        </w:rPr>
      </w:pPr>
    </w:p>
    <w:p w:rsidR="00A95632" w:rsidRPr="00D75868" w:rsidRDefault="00A95632" w:rsidP="00A95632">
      <w:pPr>
        <w:spacing w:after="12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В вопросах сбережений поведение обеих групп респондентов практически одинаковое, большинство делает накопления</w:t>
      </w:r>
      <w:r w:rsidR="00DD39B7" w:rsidRPr="00D75868">
        <w:rPr>
          <w:rFonts w:eastAsia="Times New Roman" w:cs="Calibri"/>
          <w:lang w:val="ru-RU"/>
        </w:rPr>
        <w:t xml:space="preserve"> и</w:t>
      </w:r>
      <w:r w:rsidRPr="00D75868">
        <w:rPr>
          <w:rFonts w:eastAsia="Times New Roman" w:cs="Calibri"/>
          <w:lang w:val="ru-RU"/>
        </w:rPr>
        <w:t xml:space="preserve"> хранит их дома. Но уровень доверия к банкам у бенефициаров проекта выше чем у контрольной группы, они готовы открывать депозиты и знают о защите депозитов. Основная причина отсутствия депозитов</w:t>
      </w:r>
      <w:r w:rsidR="00DD50F0">
        <w:rPr>
          <w:rFonts w:eastAsia="Times New Roman" w:cs="Calibri"/>
          <w:lang w:val="ru-RU"/>
        </w:rPr>
        <w:t xml:space="preserve"> в банках</w:t>
      </w:r>
      <w:r w:rsidRPr="00D75868">
        <w:rPr>
          <w:rFonts w:eastAsia="Times New Roman" w:cs="Calibri"/>
          <w:lang w:val="ru-RU"/>
        </w:rPr>
        <w:t xml:space="preserve"> </w:t>
      </w:r>
      <w:r w:rsidR="00DD39B7" w:rsidRPr="00D75868">
        <w:rPr>
          <w:rFonts w:eastAsia="Times New Roman" w:cs="Calibri"/>
          <w:lang w:val="ru-RU"/>
        </w:rPr>
        <w:t xml:space="preserve">– </w:t>
      </w:r>
      <w:r w:rsidRPr="00D75868">
        <w:rPr>
          <w:rFonts w:eastAsia="Times New Roman" w:cs="Calibri"/>
          <w:lang w:val="ru-RU"/>
        </w:rPr>
        <w:t>это низкий уровень доходов у большинства респондентов. Ежемесячный средн</w:t>
      </w:r>
      <w:r w:rsidR="00DD50F0">
        <w:rPr>
          <w:rFonts w:eastAsia="Times New Roman" w:cs="Calibri"/>
          <w:lang w:val="ru-RU"/>
        </w:rPr>
        <w:t>ий</w:t>
      </w:r>
      <w:r w:rsidRPr="00D75868">
        <w:rPr>
          <w:rFonts w:eastAsia="Times New Roman" w:cs="Calibri"/>
          <w:lang w:val="ru-RU"/>
        </w:rPr>
        <w:t xml:space="preserve"> доходов домохозяйства, по данным Национального статистического комитета КР на конец 2019 г.- </w:t>
      </w:r>
      <w:r w:rsidRPr="00DD50F0">
        <w:rPr>
          <w:rFonts w:eastAsia="Times New Roman" w:cs="Calibri"/>
          <w:color w:val="C00000"/>
          <w:lang w:val="ru-RU"/>
        </w:rPr>
        <w:t>16</w:t>
      </w:r>
      <w:r w:rsidRPr="00D75868">
        <w:rPr>
          <w:rFonts w:eastAsia="Times New Roman" w:cs="Calibri"/>
          <w:lang w:val="ru-RU"/>
        </w:rPr>
        <w:t xml:space="preserve"> тыс.</w:t>
      </w:r>
      <w:r w:rsidR="00F5375E" w:rsidRPr="00D75868">
        <w:rPr>
          <w:rFonts w:eastAsia="Times New Roman" w:cs="Calibri"/>
          <w:lang w:val="ru-RU"/>
        </w:rPr>
        <w:t xml:space="preserve"> </w:t>
      </w:r>
      <w:r w:rsidRPr="00D75868">
        <w:rPr>
          <w:rFonts w:eastAsia="Times New Roman" w:cs="Calibri"/>
          <w:lang w:val="ru-RU"/>
        </w:rPr>
        <w:t>сом</w:t>
      </w:r>
      <w:r w:rsidR="00DD39B7" w:rsidRPr="00D75868">
        <w:rPr>
          <w:rFonts w:eastAsia="Times New Roman" w:cs="Calibri"/>
          <w:lang w:val="ru-RU"/>
        </w:rPr>
        <w:t>ов</w:t>
      </w:r>
      <w:r w:rsidRPr="00D75868">
        <w:rPr>
          <w:rFonts w:eastAsia="Times New Roman" w:cs="Calibri"/>
          <w:lang w:val="ru-RU"/>
        </w:rPr>
        <w:t>, а расход</w:t>
      </w:r>
      <w:r w:rsidR="00DD39B7" w:rsidRPr="00D75868">
        <w:rPr>
          <w:rFonts w:eastAsia="Times New Roman" w:cs="Calibri"/>
          <w:lang w:val="ru-RU"/>
        </w:rPr>
        <w:t xml:space="preserve">ы у </w:t>
      </w:r>
      <w:r w:rsidR="00DD39B7" w:rsidRPr="00D75868">
        <w:rPr>
          <w:rFonts w:ascii="Georgia" w:eastAsia="Times New Roman" w:hAnsi="Georgia" w:cs="Calibri"/>
          <w:color w:val="C00000"/>
          <w:lang w:val="ru-RU"/>
        </w:rPr>
        <w:t>39,4%</w:t>
      </w:r>
      <w:r w:rsidR="00DD39B7" w:rsidRPr="00D75868">
        <w:rPr>
          <w:rFonts w:eastAsia="Times New Roman" w:cs="Calibri"/>
          <w:color w:val="C00000"/>
          <w:lang w:val="ru-RU"/>
        </w:rPr>
        <w:t xml:space="preserve"> </w:t>
      </w:r>
      <w:r w:rsidR="00DD39B7" w:rsidRPr="00D75868">
        <w:rPr>
          <w:rFonts w:eastAsia="Times New Roman" w:cs="Calibri"/>
          <w:lang w:val="ru-RU"/>
        </w:rPr>
        <w:t xml:space="preserve">бенефициаров и у </w:t>
      </w:r>
      <w:r w:rsidR="00DD39B7" w:rsidRPr="00D75868">
        <w:rPr>
          <w:rFonts w:ascii="Georgia" w:eastAsia="Times New Roman" w:hAnsi="Georgia" w:cs="Calibri"/>
          <w:color w:val="C00000"/>
          <w:lang w:val="ru-RU"/>
        </w:rPr>
        <w:t>56,5</w:t>
      </w:r>
      <w:r w:rsidRPr="00D75868">
        <w:rPr>
          <w:rFonts w:ascii="Georgia" w:eastAsia="Times New Roman" w:hAnsi="Georgia" w:cs="Calibri"/>
          <w:color w:val="C00000"/>
          <w:lang w:val="ru-RU"/>
        </w:rPr>
        <w:t>%</w:t>
      </w:r>
      <w:r w:rsidRPr="00D75868">
        <w:rPr>
          <w:rFonts w:eastAsia="Times New Roman" w:cs="Calibri"/>
          <w:color w:val="C00000"/>
          <w:lang w:val="ru-RU"/>
        </w:rPr>
        <w:t xml:space="preserve"> </w:t>
      </w:r>
      <w:r w:rsidRPr="00D75868">
        <w:rPr>
          <w:rFonts w:eastAsia="Times New Roman" w:cs="Calibri"/>
          <w:lang w:val="ru-RU"/>
        </w:rPr>
        <w:t xml:space="preserve">контрольной группы свыше </w:t>
      </w:r>
      <w:r w:rsidRPr="00DD50F0">
        <w:rPr>
          <w:rFonts w:eastAsia="Times New Roman" w:cs="Calibri"/>
          <w:color w:val="C00000"/>
          <w:lang w:val="ru-RU"/>
        </w:rPr>
        <w:t>20</w:t>
      </w:r>
      <w:r w:rsidRPr="00D75868">
        <w:rPr>
          <w:rFonts w:eastAsia="Times New Roman" w:cs="Calibri"/>
          <w:lang w:val="ru-RU"/>
        </w:rPr>
        <w:t xml:space="preserve"> тыс сом</w:t>
      </w:r>
      <w:r w:rsidR="00DD39B7" w:rsidRPr="00D75868">
        <w:rPr>
          <w:rFonts w:eastAsia="Times New Roman" w:cs="Calibri"/>
          <w:lang w:val="ru-RU"/>
        </w:rPr>
        <w:t>ов</w:t>
      </w:r>
      <w:r w:rsidRPr="00D75868">
        <w:rPr>
          <w:rFonts w:eastAsia="Times New Roman" w:cs="Calibri"/>
          <w:lang w:val="ru-RU"/>
        </w:rPr>
        <w:t xml:space="preserve">. </w:t>
      </w:r>
    </w:p>
    <w:p w:rsidR="00A95632" w:rsidRPr="00D75868" w:rsidRDefault="00A95632" w:rsidP="00A95632">
      <w:pPr>
        <w:spacing w:after="120" w:line="240" w:lineRule="auto"/>
        <w:jc w:val="both"/>
        <w:rPr>
          <w:rFonts w:eastAsia="Times New Roman" w:cs="Calibri"/>
          <w:lang w:val="ru-RU"/>
        </w:rPr>
      </w:pPr>
    </w:p>
    <w:p w:rsidR="00A95632" w:rsidRPr="00DF2B49" w:rsidRDefault="00A95632" w:rsidP="00123E00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lang w:val="ru-RU"/>
        </w:rPr>
      </w:pPr>
      <w:r w:rsidRPr="00DF2B49">
        <w:rPr>
          <w:rFonts w:eastAsia="Times New Roman" w:cs="Calibri"/>
          <w:lang w:val="ky-KG"/>
        </w:rPr>
        <w:t>Накопления на непредвиденные расходы</w:t>
      </w:r>
    </w:p>
    <w:tbl>
      <w:tblPr>
        <w:tblW w:w="9333" w:type="dxa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088"/>
      </w:tblGrid>
      <w:tr w:rsidR="00A95632" w:rsidRPr="00D75868" w:rsidTr="00D75868"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A95632" w:rsidRPr="00AC559A" w:rsidTr="00D75868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lang w:val="ky-KG"/>
              </w:rPr>
              <w:lastRenderedPageBreak/>
              <w:t xml:space="preserve">Уже отмечалось, что расходы у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70,2%</w:t>
            </w:r>
            <w:r w:rsidRPr="00D75868">
              <w:rPr>
                <w:rFonts w:eastAsia="Times New Roman" w:cs="Calibri"/>
                <w:bCs/>
                <w:i/>
                <w:color w:val="C00000"/>
                <w:lang w:val="ky-KG"/>
              </w:rPr>
              <w:t xml:space="preserve"> 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бенефициаров периодически превышают доходы. </w:t>
            </w:r>
          </w:p>
          <w:p w:rsidR="00A95632" w:rsidRPr="00D75868" w:rsidRDefault="00A95632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По словам бенефициаров, наиболее важным аспектом темы была экономия на непредвиденные расходы. Из приведенной ниже диаграммы видно, что у многих респондентов есть сбережения на непредвиденные расходы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74,3%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), но они могут сэкономить лишь небольшие суммы из своих бюджетов.</w:t>
            </w:r>
          </w:p>
          <w:p w:rsidR="00A95632" w:rsidRPr="00D75868" w:rsidRDefault="00A95632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39,4%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бенефициаров ежемесячно накапливают небольшую сумму, а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16%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специально рассчитали и выделяют определенную сумму </w:t>
            </w:r>
            <w:r w:rsidR="00377244" w:rsidRPr="00D75868">
              <w:rPr>
                <w:rFonts w:eastAsia="Times New Roman" w:cs="Calibri"/>
                <w:bCs/>
                <w:i/>
                <w:lang w:val="ru-RU"/>
              </w:rPr>
              <w:t>как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«финансов</w:t>
            </w:r>
            <w:r w:rsidR="00377244" w:rsidRPr="00D75868">
              <w:rPr>
                <w:rFonts w:eastAsia="Times New Roman" w:cs="Calibri"/>
                <w:bCs/>
                <w:i/>
                <w:lang w:val="ru-RU"/>
              </w:rPr>
              <w:t>ую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подушк</w:t>
            </w:r>
            <w:r w:rsidR="00377244" w:rsidRPr="00D75868">
              <w:rPr>
                <w:rFonts w:eastAsia="Times New Roman" w:cs="Calibri"/>
                <w:bCs/>
                <w:i/>
                <w:lang w:val="ru-RU"/>
              </w:rPr>
              <w:t>у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»</w:t>
            </w:r>
            <w:r w:rsidR="00377244" w:rsidRPr="00D75868">
              <w:rPr>
                <w:rFonts w:eastAsia="Times New Roman" w:cs="Calibri"/>
                <w:bCs/>
                <w:i/>
                <w:lang w:val="ru-RU"/>
              </w:rPr>
              <w:t>.</w:t>
            </w:r>
          </w:p>
          <w:p w:rsidR="00A95632" w:rsidRPr="00D75868" w:rsidRDefault="00A95632" w:rsidP="00DF2B49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lang w:val="ky-KG"/>
              </w:rPr>
              <w:t>На фокус группах бенефициары отметили, что теперь они знают, что объем накоплений должен обеспечивать жизнедеятельность домохозяйства от 3-х до 6-ти месяцев.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Контрольная группа также имеет понятие о том, что необходимо иметь определенный финансовый запас.</w:t>
            </w:r>
          </w:p>
          <w:p w:rsidR="00377244" w:rsidRPr="00D75868" w:rsidRDefault="00377244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</w:p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ky-KG"/>
              </w:rPr>
            </w:pPr>
            <w:r w:rsidRPr="00D75868">
              <w:rPr>
                <w:rFonts w:ascii="Georgia" w:eastAsia="Times New Roman" w:hAnsi="Georgia" w:cs="Calibri"/>
                <w:color w:val="C00000"/>
                <w:lang w:val="ru-RU"/>
              </w:rPr>
              <w:t>64%</w:t>
            </w:r>
            <w:r w:rsidRPr="00D75868">
              <w:rPr>
                <w:rFonts w:eastAsia="Times New Roman" w:cs="Calibri"/>
                <w:lang w:val="ru-RU"/>
              </w:rPr>
              <w:t xml:space="preserve"> респондентов из контрольной группы сберегают </w:t>
            </w:r>
            <w:r w:rsidRPr="00D75868">
              <w:rPr>
                <w:rFonts w:eastAsia="Times New Roman" w:cs="Calibri"/>
                <w:lang w:val="ky-KG"/>
              </w:rPr>
              <w:t>на непредвиденные траты.</w:t>
            </w:r>
          </w:p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 </w:t>
            </w:r>
          </w:p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Контрольной группе не хватает знаний и навыков чтобы рассчитать необходимую сумму «финансовой подушки».</w:t>
            </w:r>
          </w:p>
        </w:tc>
      </w:tr>
    </w:tbl>
    <w:p w:rsidR="00A95632" w:rsidRDefault="00A95632" w:rsidP="00DF2B49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DF2B49" w:rsidRDefault="00DF2B49" w:rsidP="00DF2B49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DF2B49" w:rsidRDefault="00BE4550" w:rsidP="00DF2B49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79955" cy="188468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3533775" cy="218694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F2B49" w:rsidRDefault="00DF2B49" w:rsidP="00DF2B49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4666"/>
      </w:tblGrid>
      <w:tr w:rsidR="00DF2B49" w:rsidRPr="006502FC" w:rsidTr="006502FC">
        <w:tc>
          <w:tcPr>
            <w:tcW w:w="4644" w:type="dxa"/>
            <w:shd w:val="clear" w:color="auto" w:fill="auto"/>
          </w:tcPr>
          <w:p w:rsidR="00DF2B49" w:rsidRPr="006502FC" w:rsidRDefault="00DF2B49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Диаграмма 12. Есть ли </w:t>
            </w:r>
            <w:r w:rsidR="00154119"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«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подушка безопасности</w:t>
            </w:r>
            <w:r w:rsidR="00154119"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»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у респондентов, %</w:t>
            </w:r>
          </w:p>
        </w:tc>
        <w:tc>
          <w:tcPr>
            <w:tcW w:w="4962" w:type="dxa"/>
            <w:shd w:val="clear" w:color="auto" w:fill="auto"/>
          </w:tcPr>
          <w:p w:rsidR="00DF2B49" w:rsidRPr="006502FC" w:rsidRDefault="00DF2B49" w:rsidP="006502F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13. Если вы потеряете работу, то сколько времени сможете прожить на ваши сбережения? %</w:t>
            </w:r>
          </w:p>
        </w:tc>
      </w:tr>
    </w:tbl>
    <w:p w:rsidR="00DF2B49" w:rsidRDefault="00DF2B49" w:rsidP="00DF2B49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DF2B49" w:rsidRDefault="00DF2B49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DF2B49" w:rsidRPr="00D75868" w:rsidRDefault="00DF2B49" w:rsidP="00A33ED9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24"/>
      </w:tblGrid>
      <w:tr w:rsidR="004F59FB" w:rsidRPr="00D75868" w:rsidTr="006502FC">
        <w:tc>
          <w:tcPr>
            <w:tcW w:w="534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4F59FB" w:rsidRPr="004F59FB" w:rsidRDefault="00BE4550" w:rsidP="00D75868">
            <w:pPr>
              <w:spacing w:after="0" w:line="240" w:lineRule="auto"/>
              <w:jc w:val="both"/>
              <w:rPr>
                <w:rFonts w:cs="Calibri"/>
                <w:color w:val="1F4E79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4F59FB" w:rsidRPr="00D75868" w:rsidRDefault="004F59FB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cs="Calibri"/>
                <w:i/>
                <w:color w:val="1F4E79"/>
                <w:lang w:val="ru-RU"/>
              </w:rPr>
              <w:t xml:space="preserve">Джалал-Абад. Бенефициар. 28 лет. На тренинге я понял, что не знаю, как правильно распределить семейный бюджет. Теперь я планирую заранее и экономлю </w:t>
            </w:r>
            <w:r w:rsidRPr="00D75868">
              <w:rPr>
                <w:rFonts w:ascii="Georgia" w:hAnsi="Georgia" w:cs="Calibri"/>
                <w:i/>
                <w:color w:val="C00000"/>
                <w:lang w:val="ru-RU"/>
              </w:rPr>
              <w:t>20%</w:t>
            </w:r>
            <w:r w:rsidRPr="00D75868">
              <w:rPr>
                <w:rFonts w:cs="Calibri"/>
                <w:i/>
                <w:color w:val="1F4E79"/>
                <w:lang w:val="ru-RU"/>
              </w:rPr>
              <w:t xml:space="preserve"> дохода, чтобы сформировать «финансовую подушку».</w:t>
            </w:r>
          </w:p>
        </w:tc>
      </w:tr>
    </w:tbl>
    <w:p w:rsidR="007165AC" w:rsidRPr="00D75868" w:rsidRDefault="007165AC" w:rsidP="00A33ED9">
      <w:pPr>
        <w:spacing w:after="0" w:line="240" w:lineRule="auto"/>
        <w:ind w:firstLine="567"/>
        <w:jc w:val="both"/>
        <w:rPr>
          <w:rFonts w:eastAsia="Times New Roman" w:cs="Calibri"/>
          <w:lang w:val="ru-RU"/>
        </w:rPr>
      </w:pPr>
    </w:p>
    <w:p w:rsidR="00A95632" w:rsidRPr="004F59FB" w:rsidRDefault="00A95632" w:rsidP="00123E00">
      <w:pPr>
        <w:pStyle w:val="a3"/>
        <w:numPr>
          <w:ilvl w:val="0"/>
          <w:numId w:val="11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lang w:val="ru-RU"/>
        </w:rPr>
      </w:pPr>
      <w:r w:rsidRPr="004F59FB">
        <w:rPr>
          <w:rFonts w:eastAsia="Times New Roman" w:cs="Calibri"/>
          <w:lang w:val="ru-RU"/>
        </w:rPr>
        <w:t>Виды сбережений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741"/>
        <w:gridCol w:w="4304"/>
      </w:tblGrid>
      <w:tr w:rsidR="00AB28C6" w:rsidRPr="00D75868" w:rsidTr="00D75868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AB28C6" w:rsidRPr="00D75868" w:rsidRDefault="00AB28C6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AB28C6" w:rsidRPr="00D75868" w:rsidRDefault="00AB28C6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A95632" w:rsidRPr="00D75868" w:rsidTr="00D75868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5632" w:rsidRPr="00D75868" w:rsidRDefault="00F5375E" w:rsidP="00D75868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lastRenderedPageBreak/>
              <w:t xml:space="preserve">Респонденты предпочитают хранить небольшие сбережения дома -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47,4%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. Это связано с </w:t>
            </w:r>
            <w:r w:rsidR="00377244" w:rsidRPr="00D75868">
              <w:rPr>
                <w:rFonts w:eastAsia="Times New Roman" w:cs="Calibri"/>
                <w:bCs/>
                <w:i/>
                <w:lang w:val="ru-RU"/>
              </w:rPr>
              <w:t>быстрым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доступом к сбережениям на непредвиденные расходы.</w:t>
            </w:r>
          </w:p>
          <w:p w:rsidR="00F5375E" w:rsidRPr="00D75868" w:rsidRDefault="00F5375E" w:rsidP="00D75868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</w:p>
          <w:p w:rsidR="00A95632" w:rsidRPr="00D75868" w:rsidRDefault="00A95632" w:rsidP="00D75868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Также есть сбережения в банках-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10,3</w:t>
            </w:r>
            <w:r w:rsidR="00377244"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%</w:t>
            </w:r>
            <w:r w:rsidR="00377244" w:rsidRPr="00D75868">
              <w:rPr>
                <w:rFonts w:eastAsia="Times New Roman" w:cs="Calibri"/>
                <w:bCs/>
                <w:i/>
                <w:color w:val="C00000"/>
                <w:lang w:val="ky-KG"/>
              </w:rPr>
              <w:t xml:space="preserve"> </w:t>
            </w:r>
            <w:r w:rsidR="00377244" w:rsidRPr="00D75868">
              <w:rPr>
                <w:rFonts w:eastAsia="Times New Roman" w:cs="Calibri"/>
                <w:bCs/>
                <w:i/>
                <w:lang w:val="ky-KG"/>
              </w:rPr>
              <w:t xml:space="preserve">и на пластиковых картах – </w:t>
            </w:r>
            <w:r w:rsidR="00377244"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20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%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>.</w:t>
            </w:r>
          </w:p>
          <w:p w:rsidR="00A95632" w:rsidRPr="00D75868" w:rsidRDefault="00A95632" w:rsidP="00D75868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val="ky-KG"/>
              </w:rPr>
            </w:pPr>
          </w:p>
          <w:p w:rsidR="00A95632" w:rsidRPr="00D75868" w:rsidRDefault="00A95632" w:rsidP="00D75868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lang w:val="ky-KG"/>
              </w:rPr>
              <w:t>В целом поведение бенефициаров меняется. По данным интервью у дом</w:t>
            </w:r>
            <w:r w:rsidR="00377244" w:rsidRPr="00D75868">
              <w:rPr>
                <w:rFonts w:eastAsia="Times New Roman" w:cs="Calibri"/>
                <w:bCs/>
                <w:i/>
                <w:lang w:val="ky-KG"/>
              </w:rPr>
              <w:t>охозяйств с расходами до 10 тыс.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 сом</w:t>
            </w:r>
            <w:r w:rsidR="00377244" w:rsidRPr="00D75868">
              <w:rPr>
                <w:rFonts w:eastAsia="Times New Roman" w:cs="Calibri"/>
                <w:bCs/>
                <w:i/>
                <w:lang w:val="ky-KG"/>
              </w:rPr>
              <w:t>ов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 больше накоплений.  </w:t>
            </w:r>
          </w:p>
          <w:p w:rsidR="00A95632" w:rsidRPr="00D75868" w:rsidRDefault="00A9563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Cs/>
                <w:i/>
                <w:lang w:val="ru-RU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28C6" w:rsidRPr="00D75868" w:rsidRDefault="00AB28C6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Некоторые из респондентов, особенно в регионах, вкладывают средства в животноводство.</w:t>
            </w:r>
          </w:p>
          <w:p w:rsidR="00AB28C6" w:rsidRPr="00D75868" w:rsidRDefault="00AB28C6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</w:p>
          <w:p w:rsidR="00AB28C6" w:rsidRPr="00D75868" w:rsidRDefault="00AB28C6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Многие женщины играют в </w:t>
            </w:r>
            <w:r w:rsidR="00F5375E" w:rsidRPr="00D75868">
              <w:rPr>
                <w:rFonts w:eastAsia="Times New Roman" w:cs="Calibri"/>
                <w:lang w:val="ru-RU"/>
              </w:rPr>
              <w:t>«Шерине»</w:t>
            </w:r>
            <w:r w:rsidRPr="00D75868">
              <w:rPr>
                <w:rFonts w:eastAsia="Times New Roman" w:cs="Calibri"/>
                <w:lang w:val="ru-RU"/>
              </w:rPr>
              <w:t xml:space="preserve"> (касса </w:t>
            </w:r>
            <w:r w:rsidR="00377244" w:rsidRPr="00D75868">
              <w:rPr>
                <w:rFonts w:eastAsia="Times New Roman" w:cs="Calibri"/>
                <w:lang w:val="ru-RU"/>
              </w:rPr>
              <w:t>«</w:t>
            </w:r>
            <w:r w:rsidRPr="00D75868">
              <w:rPr>
                <w:rFonts w:eastAsia="Times New Roman" w:cs="Calibri"/>
                <w:lang w:val="ru-RU"/>
              </w:rPr>
              <w:t>взаимопомощи</w:t>
            </w:r>
            <w:r w:rsidR="00377244" w:rsidRPr="00D75868">
              <w:rPr>
                <w:rFonts w:eastAsia="Times New Roman" w:cs="Calibri"/>
                <w:lang w:val="ru-RU"/>
              </w:rPr>
              <w:t>»</w:t>
            </w:r>
            <w:r w:rsidRPr="00D75868">
              <w:rPr>
                <w:rFonts w:eastAsia="Times New Roman" w:cs="Calibri"/>
                <w:lang w:val="ru-RU"/>
              </w:rPr>
              <w:t xml:space="preserve">). Это </w:t>
            </w:r>
            <w:r w:rsidR="00377244" w:rsidRPr="00D75868">
              <w:rPr>
                <w:rFonts w:eastAsia="Times New Roman" w:cs="Calibri"/>
                <w:lang w:val="ru-RU"/>
              </w:rPr>
              <w:t xml:space="preserve">своего рода инструмент сбережений, </w:t>
            </w:r>
            <w:r w:rsidRPr="00D75868">
              <w:rPr>
                <w:rFonts w:eastAsia="Times New Roman" w:cs="Calibri"/>
                <w:lang w:val="ru-RU"/>
              </w:rPr>
              <w:t>когда члены соответствующей группы, в основном друзья и коллеги, руководствуясь общими интересами, раз в месяц вносят определенную сумму в общий пул. Затем члены группы по очереди используют эти деньги.</w:t>
            </w:r>
          </w:p>
          <w:p w:rsidR="00AB28C6" w:rsidRPr="00D75868" w:rsidRDefault="00AB28C6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</w:p>
          <w:p w:rsidR="00A95632" w:rsidRPr="00D75868" w:rsidRDefault="00AB28C6" w:rsidP="004F59FB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Это очень популярный вид сбережений, так как </w:t>
            </w:r>
            <w:r w:rsidR="00F5375E" w:rsidRPr="00D75868">
              <w:rPr>
                <w:rFonts w:eastAsia="Times New Roman" w:cs="Calibri"/>
                <w:lang w:val="ru-RU"/>
              </w:rPr>
              <w:t xml:space="preserve">«Шерине» </w:t>
            </w:r>
            <w:r w:rsidRPr="00D75868">
              <w:rPr>
                <w:rFonts w:eastAsia="Times New Roman" w:cs="Calibri"/>
                <w:lang w:val="ru-RU"/>
              </w:rPr>
              <w:t>дает женщинам возможность собраться вместе и отдохнуть. С социальной точки зрения этот вид деятельности поддерживает традици</w:t>
            </w:r>
            <w:r w:rsidR="00377244" w:rsidRPr="00D75868">
              <w:rPr>
                <w:rFonts w:eastAsia="Times New Roman" w:cs="Calibri"/>
                <w:lang w:val="ru-RU"/>
              </w:rPr>
              <w:t>и</w:t>
            </w:r>
            <w:r w:rsidRPr="00D75868">
              <w:rPr>
                <w:rFonts w:eastAsia="Times New Roman" w:cs="Calibri"/>
                <w:lang w:val="ru-RU"/>
              </w:rPr>
              <w:t>.</w:t>
            </w:r>
          </w:p>
        </w:tc>
      </w:tr>
    </w:tbl>
    <w:p w:rsidR="00A95632" w:rsidRDefault="00A95632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4F59FB" w:rsidRDefault="00BE4550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07995" cy="263334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F02CD">
        <w:rPr>
          <w:noProof/>
          <w:lang w:val="ru-RU" w:eastAsia="ru-RU"/>
        </w:rPr>
        <w:t xml:space="preserve">   </w:t>
      </w:r>
      <w:r>
        <w:rPr>
          <w:noProof/>
          <w:lang w:val="ru-RU" w:eastAsia="ru-RU"/>
        </w:rPr>
        <w:drawing>
          <wp:inline distT="0" distB="0" distL="0" distR="0">
            <wp:extent cx="2578735" cy="245427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4F59FB" w:rsidRDefault="004F59FB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4691"/>
      </w:tblGrid>
      <w:tr w:rsidR="004F59FB" w:rsidRPr="00DD50F0" w:rsidTr="006502FC">
        <w:tc>
          <w:tcPr>
            <w:tcW w:w="4644" w:type="dxa"/>
            <w:shd w:val="clear" w:color="auto" w:fill="auto"/>
          </w:tcPr>
          <w:p w:rsidR="004F59FB" w:rsidRPr="006502FC" w:rsidRDefault="004F59FB" w:rsidP="009F02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Диаграмма 14. </w:t>
            </w:r>
            <w:r w:rsidR="009F02CD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Типы сбережений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, %</w:t>
            </w:r>
          </w:p>
        </w:tc>
        <w:tc>
          <w:tcPr>
            <w:tcW w:w="4962" w:type="dxa"/>
            <w:shd w:val="clear" w:color="auto" w:fill="auto"/>
          </w:tcPr>
          <w:p w:rsidR="004F59FB" w:rsidRPr="006502FC" w:rsidRDefault="004F59FB" w:rsidP="00DD50F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15.</w:t>
            </w:r>
            <w:r w:rsidR="00DD50F0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Распределение респондентов в зависимости от объема семейных</w:t>
            </w:r>
            <w:r w:rsidR="009F02CD" w:rsidRPr="009F02CD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расход</w:t>
            </w:r>
            <w:r w:rsidR="009F02CD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ов,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</w:tr>
    </w:tbl>
    <w:p w:rsidR="004F59FB" w:rsidRDefault="004F59FB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4F59FB" w:rsidRDefault="004F59FB" w:rsidP="004F59FB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24"/>
      </w:tblGrid>
      <w:tr w:rsidR="00CE0040" w:rsidRPr="00D75868" w:rsidTr="00852BE1">
        <w:tc>
          <w:tcPr>
            <w:tcW w:w="534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CE0040" w:rsidRPr="00CE0040" w:rsidRDefault="00BE4550" w:rsidP="00D75868">
            <w:pPr>
              <w:spacing w:after="0" w:line="240" w:lineRule="auto"/>
              <w:jc w:val="both"/>
              <w:rPr>
                <w:rFonts w:cs="Calibri"/>
                <w:color w:val="1F4E79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CE0040" w:rsidRPr="00D75868" w:rsidRDefault="00CE0040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cs="Calibri"/>
                <w:i/>
                <w:color w:val="1F4E79"/>
                <w:lang w:val="ru-RU"/>
              </w:rPr>
              <w:t>Нарынская обл. Бенефициар, 40 лет: Это был первый раз, когда я услышал о депозитах. У меня не было никакой информации о них раньше. Сразу после обучения я открыл депозитный счет для своих детей. Когда они пойдут в школу, эти деньги помогут.</w:t>
            </w:r>
          </w:p>
        </w:tc>
      </w:tr>
    </w:tbl>
    <w:p w:rsidR="00AB28C6" w:rsidRPr="00D75868" w:rsidRDefault="00AB28C6" w:rsidP="005C28BB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996CF2" w:rsidRPr="00D75868" w:rsidRDefault="00AB28C6" w:rsidP="00AB28C6">
      <w:pP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 xml:space="preserve">В целом, на фокус-группах было выяснено, что домохозяйства с расходами свыше 20 </w:t>
      </w:r>
      <w:r w:rsidR="00377244" w:rsidRPr="00D75868">
        <w:rPr>
          <w:rFonts w:eastAsia="Times New Roman" w:cs="Calibri"/>
          <w:lang w:val="ru-RU"/>
        </w:rPr>
        <w:t>тыс.</w:t>
      </w:r>
      <w:r w:rsidRPr="00D75868">
        <w:rPr>
          <w:rFonts w:eastAsia="Times New Roman" w:cs="Calibri"/>
          <w:lang w:val="ru-RU"/>
        </w:rPr>
        <w:t xml:space="preserve"> сомов, несмотря на учет бюджета, не могут его контролировать и не могут сберегать. В этой связи нужно отметить, что бенефициары проекта смогли лучше планировать бюджет, меньше тратить и больше экономить.</w:t>
      </w:r>
    </w:p>
    <w:p w:rsidR="009852E1" w:rsidRPr="00D75868" w:rsidRDefault="00165275" w:rsidP="00165275">
      <w:pPr>
        <w:spacing w:after="0" w:line="240" w:lineRule="auto"/>
        <w:jc w:val="both"/>
        <w:rPr>
          <w:rFonts w:eastAsia="Times New Roman" w:cs="Calibri"/>
          <w:lang w:val="ru-RU"/>
        </w:rPr>
      </w:pPr>
      <w:r w:rsidRPr="00951784">
        <w:rPr>
          <w:noProof/>
          <w:lang w:val="ru-RU" w:eastAsia="ru-RU"/>
        </w:rPr>
        <w:lastRenderedPageBreak/>
        <w:t xml:space="preserve"> </w:t>
      </w:r>
    </w:p>
    <w:p w:rsidR="004E0501" w:rsidRPr="00D75868" w:rsidRDefault="004E0501" w:rsidP="00E9109F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</w:p>
    <w:p w:rsidR="00044A1F" w:rsidRPr="00D75868" w:rsidRDefault="00AB28C6" w:rsidP="00D75868">
      <w:pPr>
        <w:shd w:val="clear" w:color="auto" w:fill="DEEAF6"/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  <w:r w:rsidRPr="00D75868">
        <w:rPr>
          <w:rFonts w:eastAsia="Times New Roman" w:cs="Calibri"/>
          <w:sz w:val="24"/>
          <w:szCs w:val="24"/>
          <w:lang w:val="ru-RU"/>
        </w:rPr>
        <w:t>КРЕДИТОВАНИЕ</w:t>
      </w:r>
    </w:p>
    <w:p w:rsidR="00323810" w:rsidRPr="00D75868" w:rsidRDefault="00323810" w:rsidP="00E9109F">
      <w:pPr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</w:p>
    <w:p w:rsidR="00AB28C6" w:rsidRPr="00D75868" w:rsidRDefault="00AB28C6" w:rsidP="005C28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В части кредитования в исследовании были оценены три компетенции темы «Кредитные отношения»: преимущества и риски заимствования, финансовые возможности домохозяйства и платежеспособность.</w:t>
      </w:r>
    </w:p>
    <w:p w:rsidR="00AB28C6" w:rsidRPr="00D75868" w:rsidRDefault="00AB28C6" w:rsidP="005C28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lang w:val="ru-RU"/>
        </w:rPr>
      </w:pPr>
    </w:p>
    <w:p w:rsidR="00507326" w:rsidRDefault="00507326" w:rsidP="005C28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color w:val="000000"/>
          <w:lang w:val="ru-RU"/>
        </w:rPr>
      </w:pPr>
      <w:r w:rsidRPr="00D75868">
        <w:rPr>
          <w:rFonts w:eastAsia="Times New Roman" w:cs="Calibri"/>
          <w:lang w:val="ru-RU"/>
        </w:rPr>
        <w:t xml:space="preserve">Кредиты являются для респондентов привычным </w:t>
      </w:r>
      <w:r w:rsidR="00044A1F" w:rsidRPr="00D75868">
        <w:rPr>
          <w:rFonts w:eastAsia="Times New Roman" w:cs="Calibri"/>
          <w:lang w:val="ru-RU"/>
        </w:rPr>
        <w:t xml:space="preserve">инструментом с </w:t>
      </w:r>
      <w:r w:rsidRPr="00D75868">
        <w:rPr>
          <w:rFonts w:eastAsia="Times New Roman" w:cs="Calibri"/>
          <w:lang w:val="ru-RU"/>
        </w:rPr>
        <w:t>б</w:t>
      </w:r>
      <w:r w:rsidRPr="00D75868">
        <w:rPr>
          <w:rFonts w:eastAsia="Times New Roman" w:cs="Calibri"/>
          <w:color w:val="000000"/>
          <w:lang w:val="ru-RU"/>
        </w:rPr>
        <w:t>ыстры</w:t>
      </w:r>
      <w:r w:rsidR="00044A1F" w:rsidRPr="00D75868">
        <w:rPr>
          <w:rFonts w:eastAsia="Times New Roman" w:cs="Calibri"/>
          <w:color w:val="000000"/>
          <w:lang w:val="ru-RU"/>
        </w:rPr>
        <w:t>м</w:t>
      </w:r>
      <w:r w:rsidRPr="00D75868">
        <w:rPr>
          <w:rFonts w:eastAsia="Times New Roman" w:cs="Calibri"/>
          <w:color w:val="000000"/>
          <w:lang w:val="ru-RU"/>
        </w:rPr>
        <w:t xml:space="preserve"> доступ</w:t>
      </w:r>
      <w:r w:rsidR="00044A1F" w:rsidRPr="00D75868">
        <w:rPr>
          <w:rFonts w:eastAsia="Times New Roman" w:cs="Calibri"/>
          <w:color w:val="000000"/>
          <w:lang w:val="ru-RU"/>
        </w:rPr>
        <w:t>ом</w:t>
      </w:r>
      <w:r w:rsidRPr="00D75868">
        <w:rPr>
          <w:rFonts w:eastAsia="Times New Roman" w:cs="Calibri"/>
          <w:color w:val="000000"/>
          <w:lang w:val="ru-RU"/>
        </w:rPr>
        <w:t xml:space="preserve"> к необходим</w:t>
      </w:r>
      <w:r w:rsidR="00D07EE0" w:rsidRPr="00D75868">
        <w:rPr>
          <w:rFonts w:eastAsia="Times New Roman" w:cs="Calibri"/>
          <w:color w:val="000000"/>
          <w:lang w:val="ru-RU"/>
        </w:rPr>
        <w:t>ым сумам денег</w:t>
      </w:r>
      <w:r w:rsidR="00044A1F" w:rsidRPr="00D75868">
        <w:rPr>
          <w:rFonts w:eastAsia="Times New Roman" w:cs="Calibri"/>
          <w:color w:val="000000"/>
          <w:lang w:val="ru-RU"/>
        </w:rPr>
        <w:t>. В сегодняшних реалиях р</w:t>
      </w:r>
      <w:r w:rsidRPr="00D75868">
        <w:rPr>
          <w:rFonts w:eastAsia="Times New Roman" w:cs="Calibri"/>
          <w:color w:val="000000"/>
          <w:lang w:val="ru-RU"/>
        </w:rPr>
        <w:t xml:space="preserve">одственники и друзья уже не </w:t>
      </w:r>
      <w:r w:rsidR="00044A1F" w:rsidRPr="00D75868">
        <w:rPr>
          <w:rFonts w:eastAsia="Times New Roman" w:cs="Calibri"/>
          <w:color w:val="000000"/>
          <w:lang w:val="ru-RU"/>
        </w:rPr>
        <w:t>дают деньги в долг</w:t>
      </w:r>
      <w:r w:rsidRPr="00D75868">
        <w:rPr>
          <w:rFonts w:eastAsia="Times New Roman" w:cs="Calibri"/>
          <w:color w:val="000000"/>
          <w:lang w:val="ru-RU"/>
        </w:rPr>
        <w:t xml:space="preserve">. </w:t>
      </w:r>
      <w:r w:rsidR="00AB28C6" w:rsidRPr="00D75868">
        <w:rPr>
          <w:rFonts w:eastAsia="Times New Roman" w:cs="Calibri"/>
          <w:color w:val="000000"/>
          <w:lang w:val="ru-RU"/>
        </w:rPr>
        <w:t xml:space="preserve">10 лет назад ситуация была иной: взаимопомощь </w:t>
      </w:r>
      <w:r w:rsidR="00D07EE0" w:rsidRPr="00D75868">
        <w:rPr>
          <w:rFonts w:eastAsia="Times New Roman" w:cs="Calibri"/>
          <w:color w:val="000000"/>
          <w:lang w:val="ru-RU"/>
        </w:rPr>
        <w:t xml:space="preserve">была </w:t>
      </w:r>
      <w:r w:rsidR="00AB28C6" w:rsidRPr="00D75868">
        <w:rPr>
          <w:rFonts w:eastAsia="Times New Roman" w:cs="Calibri"/>
          <w:color w:val="000000"/>
          <w:lang w:val="ru-RU"/>
        </w:rPr>
        <w:t xml:space="preserve">более распространенной практикой, </w:t>
      </w:r>
      <w:r w:rsidR="00D07EE0" w:rsidRPr="00D75868">
        <w:rPr>
          <w:rFonts w:eastAsia="Times New Roman" w:cs="Calibri"/>
          <w:color w:val="000000"/>
          <w:lang w:val="ru-RU"/>
        </w:rPr>
        <w:t>сейчас же</w:t>
      </w:r>
      <w:r w:rsidR="00AB28C6" w:rsidRPr="00D75868">
        <w:rPr>
          <w:rFonts w:eastAsia="Times New Roman" w:cs="Calibri"/>
          <w:color w:val="000000"/>
          <w:lang w:val="ru-RU"/>
        </w:rPr>
        <w:t xml:space="preserve"> многие люди отказываются одалживать деньги из-за риска дефолта, непредсказуемости и нестабильности экономической ситуации.</w:t>
      </w:r>
    </w:p>
    <w:p w:rsidR="00044A1F" w:rsidRPr="00D75868" w:rsidRDefault="00044A1F" w:rsidP="005C28BB">
      <w:pPr>
        <w:shd w:val="clear" w:color="auto" w:fill="FFFFFF"/>
        <w:spacing w:after="0" w:line="240" w:lineRule="auto"/>
        <w:jc w:val="both"/>
        <w:rPr>
          <w:rFonts w:eastAsia="Times New Roman" w:cs="Calibri"/>
          <w:lang w:val="ru-RU"/>
        </w:rPr>
      </w:pPr>
    </w:p>
    <w:p w:rsidR="00AB28C6" w:rsidRPr="0013796A" w:rsidRDefault="00AB28C6" w:rsidP="005302A9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eastAsia="Times New Roman" w:cs="Calibri"/>
        </w:rPr>
      </w:pPr>
      <w:r w:rsidRPr="0013796A">
        <w:rPr>
          <w:rFonts w:eastAsia="Times New Roman" w:cs="Calibri"/>
          <w:lang w:val="ru-RU"/>
        </w:rPr>
        <w:t>Отношение к займам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515"/>
        <w:gridCol w:w="4530"/>
      </w:tblGrid>
      <w:tr w:rsidR="00AB28C6" w:rsidRPr="00D75868" w:rsidTr="00D75868"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AB28C6" w:rsidRPr="00AC559A" w:rsidTr="00D75868">
        <w:tc>
          <w:tcPr>
            <w:tcW w:w="4653" w:type="dxa"/>
            <w:tcBorders>
              <w:top w:val="single" w:sz="4" w:space="0" w:color="auto"/>
            </w:tcBorders>
            <w:shd w:val="clear" w:color="auto" w:fill="FFFFFF"/>
          </w:tcPr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Во время фокус-групп многие бенефициары подчеркнули, что они научились тщательно изучать кредитное соглашение, а не подписывать его сразу.</w:t>
            </w:r>
          </w:p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По их словам, они имеют право забрать договор домой и изучить его в течение трех дней.</w:t>
            </w:r>
          </w:p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После обучения бенефициары стали более внимательными, когда дело доходит до кредитов: они знают, что чем дольше срок кредита, тем больше </w:t>
            </w:r>
            <w:r w:rsidR="008D5D49" w:rsidRPr="00D75868">
              <w:rPr>
                <w:rFonts w:eastAsia="Times New Roman" w:cs="Calibri"/>
                <w:bCs/>
                <w:i/>
                <w:lang w:val="ru-RU"/>
              </w:rPr>
              <w:t>будет переплата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, они начали анализировать свои доходы, имея в виду, что кредиты будут погашаться </w:t>
            </w:r>
            <w:r w:rsidR="008D5D49" w:rsidRPr="00D75868">
              <w:rPr>
                <w:rFonts w:eastAsia="Times New Roman" w:cs="Calibri"/>
                <w:bCs/>
                <w:i/>
                <w:lang w:val="ru-RU"/>
              </w:rPr>
              <w:t>за счет будущих доходов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, который </w:t>
            </w:r>
            <w:r w:rsidR="008D5D49" w:rsidRPr="00D75868">
              <w:rPr>
                <w:rFonts w:eastAsia="Times New Roman" w:cs="Calibri"/>
                <w:bCs/>
                <w:i/>
                <w:lang w:val="ru-RU"/>
              </w:rPr>
              <w:t xml:space="preserve">их 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уменьшит.</w:t>
            </w:r>
          </w:p>
        </w:tc>
        <w:tc>
          <w:tcPr>
            <w:tcW w:w="4670" w:type="dxa"/>
            <w:tcBorders>
              <w:top w:val="single" w:sz="4" w:space="0" w:color="auto"/>
            </w:tcBorders>
            <w:shd w:val="clear" w:color="auto" w:fill="FFFFFF"/>
          </w:tcPr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Контрольная группа в вопросах кредитования нуждается в дополнительных знаниях.</w:t>
            </w:r>
          </w:p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На фокус группах представители контрольной группы подтвердили, что часто обращаются за кредитами, потому что нет других источников финансирования. </w:t>
            </w:r>
          </w:p>
          <w:p w:rsidR="00AB28C6" w:rsidRPr="00D75868" w:rsidRDefault="00AB28C6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Никто из контрольной группы не изучает детально кредитный договор до его подписания, чаще всего подписывают сразу</w:t>
            </w:r>
            <w:r w:rsidR="00D07EE0" w:rsidRPr="00D75868">
              <w:rPr>
                <w:rFonts w:eastAsia="Times New Roman" w:cs="Calibri"/>
                <w:lang w:val="ru-RU"/>
              </w:rPr>
              <w:t>,</w:t>
            </w:r>
            <w:r w:rsidRPr="00D75868">
              <w:rPr>
                <w:rFonts w:eastAsia="Times New Roman" w:cs="Calibri"/>
                <w:lang w:val="ru-RU"/>
              </w:rPr>
              <w:t xml:space="preserve"> как </w:t>
            </w:r>
            <w:r w:rsidR="00D07EE0" w:rsidRPr="00D75868">
              <w:rPr>
                <w:rFonts w:eastAsia="Times New Roman" w:cs="Calibri"/>
                <w:lang w:val="ru-RU"/>
              </w:rPr>
              <w:t xml:space="preserve">только </w:t>
            </w:r>
            <w:r w:rsidRPr="00D75868">
              <w:rPr>
                <w:rFonts w:eastAsia="Times New Roman" w:cs="Calibri"/>
                <w:lang w:val="ru-RU"/>
              </w:rPr>
              <w:t>принято решение</w:t>
            </w:r>
            <w:r w:rsidR="00D07EE0" w:rsidRPr="00D75868">
              <w:rPr>
                <w:rFonts w:eastAsia="Times New Roman" w:cs="Calibri"/>
                <w:lang w:val="ru-RU"/>
              </w:rPr>
              <w:t xml:space="preserve"> о</w:t>
            </w:r>
            <w:r w:rsidRPr="00D75868">
              <w:rPr>
                <w:rFonts w:eastAsia="Times New Roman" w:cs="Calibri"/>
                <w:lang w:val="ru-RU"/>
              </w:rPr>
              <w:t xml:space="preserve"> кредитовании.</w:t>
            </w:r>
          </w:p>
        </w:tc>
      </w:tr>
    </w:tbl>
    <w:p w:rsidR="00AB28C6" w:rsidRPr="00D75868" w:rsidRDefault="00AB28C6" w:rsidP="005C28BB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p w:rsidR="0013796A" w:rsidRDefault="00BE4550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  <w:r>
        <w:rPr>
          <w:noProof/>
          <w:lang w:val="ru-RU" w:eastAsia="ru-RU"/>
        </w:rPr>
        <w:drawing>
          <wp:inline distT="0" distB="0" distL="0" distR="0">
            <wp:extent cx="2646045" cy="182689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968625" cy="211836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9"/>
        <w:gridCol w:w="4671"/>
      </w:tblGrid>
      <w:tr w:rsidR="0013796A" w:rsidRPr="00AC559A" w:rsidTr="00AA69F7">
        <w:tc>
          <w:tcPr>
            <w:tcW w:w="4644" w:type="dxa"/>
            <w:shd w:val="clear" w:color="auto" w:fill="auto"/>
          </w:tcPr>
          <w:p w:rsidR="0013796A" w:rsidRPr="006502FC" w:rsidRDefault="0013796A" w:rsidP="0013796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lastRenderedPageBreak/>
              <w:t>Диаграмма 1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6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Доля респондентов, которые ничего не понимают в кредитах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, %</w:t>
            </w:r>
          </w:p>
        </w:tc>
        <w:tc>
          <w:tcPr>
            <w:tcW w:w="4962" w:type="dxa"/>
            <w:shd w:val="clear" w:color="auto" w:fill="auto"/>
          </w:tcPr>
          <w:p w:rsidR="0013796A" w:rsidRPr="006502FC" w:rsidRDefault="0013796A" w:rsidP="0013796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</w:pP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Диаграмма 1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7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>Доля респондентов, которые считают, что надо подходить разумно, это хороший инструмент,</w:t>
            </w:r>
            <w:r w:rsidRPr="006502FC">
              <w:rPr>
                <w:rFonts w:eastAsia="Times New Roman" w:cs="Calibri"/>
                <w:b/>
                <w:color w:val="000000"/>
                <w:sz w:val="20"/>
                <w:szCs w:val="20"/>
                <w:lang w:val="ru-RU"/>
              </w:rPr>
              <w:t xml:space="preserve"> %</w:t>
            </w:r>
          </w:p>
        </w:tc>
      </w:tr>
    </w:tbl>
    <w:p w:rsidR="0013796A" w:rsidRDefault="0013796A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846602" w:rsidRPr="00D75868" w:rsidRDefault="00846602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  <w:r w:rsidRPr="00D75868">
        <w:rPr>
          <w:rFonts w:eastAsia="Times New Roman" w:cs="Calibri"/>
          <w:lang w:val="ky-KG"/>
        </w:rPr>
        <w:t xml:space="preserve">Исследование показало, что после тренингов многие бенефициары изменили свое отношение к кредитам. В частности, они узнали, что кредиты также должны быть запланированы. Для этого им </w:t>
      </w:r>
      <w:r w:rsidR="00D07EE0" w:rsidRPr="00D75868">
        <w:rPr>
          <w:rFonts w:eastAsia="Times New Roman" w:cs="Calibri"/>
          <w:lang w:val="ky-KG"/>
        </w:rPr>
        <w:t>необходимо заранее</w:t>
      </w:r>
      <w:r w:rsidRPr="00D75868">
        <w:rPr>
          <w:rFonts w:eastAsia="Times New Roman" w:cs="Calibri"/>
          <w:lang w:val="ky-KG"/>
        </w:rPr>
        <w:t xml:space="preserve"> определиться с </w:t>
      </w:r>
      <w:r w:rsidR="00D07EE0" w:rsidRPr="00D75868">
        <w:rPr>
          <w:rFonts w:eastAsia="Times New Roman" w:cs="Calibri"/>
          <w:lang w:val="ky-KG"/>
        </w:rPr>
        <w:t>целью</w:t>
      </w:r>
      <w:r w:rsidRPr="00D75868">
        <w:rPr>
          <w:rFonts w:eastAsia="Times New Roman" w:cs="Calibri"/>
          <w:lang w:val="ky-KG"/>
        </w:rPr>
        <w:t xml:space="preserve"> кредита и проанализировать свои доходы и расходы.</w:t>
      </w:r>
    </w:p>
    <w:p w:rsidR="00D07EE0" w:rsidRPr="00D75868" w:rsidRDefault="00D07EE0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24"/>
      </w:tblGrid>
      <w:tr w:rsidR="00C35559" w:rsidRPr="00AC559A" w:rsidTr="00852BE1">
        <w:tc>
          <w:tcPr>
            <w:tcW w:w="534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C35559" w:rsidRPr="00C35559" w:rsidRDefault="00BE4550" w:rsidP="00D75868">
            <w:pPr>
              <w:jc w:val="both"/>
              <w:rPr>
                <w:rFonts w:ascii="Calibri Light" w:hAnsi="Calibri Light" w:cs="Calibri Light"/>
                <w:color w:val="1F4E79"/>
                <w:sz w:val="24"/>
                <w:szCs w:val="24"/>
                <w:highlight w:val="yellow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C35559" w:rsidRPr="00D75868" w:rsidRDefault="00B508CC" w:rsidP="00D75868">
            <w:pPr>
              <w:jc w:val="both"/>
              <w:rPr>
                <w:rFonts w:ascii="Calibri Light" w:hAnsi="Calibri Light" w:cs="Calibri Light"/>
                <w:i/>
                <w:color w:val="1F4E79"/>
                <w:sz w:val="24"/>
                <w:szCs w:val="24"/>
                <w:lang w:val="ru-RU"/>
              </w:rPr>
            </w:pPr>
            <w:r>
              <w:rPr>
                <w:rFonts w:ascii="Calibri Light" w:hAnsi="Calibri Light" w:cs="Calibri Light"/>
                <w:i/>
                <w:color w:val="1F4E79"/>
                <w:sz w:val="24"/>
                <w:szCs w:val="24"/>
                <w:lang w:val="ru-RU"/>
              </w:rPr>
              <w:t xml:space="preserve">Женщина, Кочкор, 42 года. </w:t>
            </w:r>
            <w:r w:rsidR="00C35559" w:rsidRPr="00D75868">
              <w:rPr>
                <w:rFonts w:ascii="Calibri Light" w:hAnsi="Calibri Light" w:cs="Calibri Light"/>
                <w:i/>
                <w:color w:val="1F4E79"/>
                <w:sz w:val="24"/>
                <w:szCs w:val="24"/>
                <w:lang w:val="ru-RU"/>
              </w:rPr>
              <w:t xml:space="preserve"> У меня сейчас есть кредит, если бы я пораньше прошла данный тренинг, я бы точно не взяла его. </w:t>
            </w:r>
          </w:p>
        </w:tc>
      </w:tr>
    </w:tbl>
    <w:p w:rsidR="00846602" w:rsidRDefault="00846602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C35559" w:rsidRDefault="00C35559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C35559" w:rsidRDefault="00C35559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B508CC" w:rsidRDefault="00B508CC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B508CC" w:rsidRDefault="00B508CC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B508CC" w:rsidRPr="00D75868" w:rsidRDefault="00B508CC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</w:p>
    <w:p w:rsidR="00846602" w:rsidRPr="00B508CC" w:rsidRDefault="00846602" w:rsidP="00123E00">
      <w:pPr>
        <w:pStyle w:val="a3"/>
        <w:numPr>
          <w:ilvl w:val="0"/>
          <w:numId w:val="12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eastAsia="Times New Roman" w:cs="Calibri"/>
          <w:lang w:val="ru-RU"/>
        </w:rPr>
      </w:pPr>
      <w:r w:rsidRPr="00C35559">
        <w:rPr>
          <w:rFonts w:eastAsia="Times New Roman" w:cs="Calibri"/>
          <w:lang w:val="ky-KG"/>
        </w:rPr>
        <w:t>Как выбирают кредитную организацию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846602" w:rsidRPr="00B508CC" w:rsidTr="00D75868"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846602" w:rsidRPr="00B508CC" w:rsidRDefault="0084660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846602" w:rsidRPr="00B508CC" w:rsidRDefault="0084660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  <w:lang w:val="ru-RU"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846602" w:rsidRPr="00AC559A" w:rsidTr="00D75868">
        <w:tc>
          <w:tcPr>
            <w:tcW w:w="4405" w:type="dxa"/>
            <w:tcBorders>
              <w:top w:val="single" w:sz="4" w:space="0" w:color="auto"/>
            </w:tcBorders>
            <w:shd w:val="clear" w:color="auto" w:fill="FFFFFF"/>
          </w:tcPr>
          <w:p w:rsidR="00170C88" w:rsidRPr="00D75868" w:rsidRDefault="00170C88" w:rsidP="00D75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Для многих респондентов заимствование - это возможность </w:t>
            </w:r>
            <w:r w:rsidR="00FE68F1" w:rsidRPr="00D75868">
              <w:rPr>
                <w:rFonts w:eastAsia="Times New Roman" w:cs="Calibri"/>
                <w:bCs/>
                <w:i/>
                <w:lang w:val="ru-RU"/>
              </w:rPr>
              <w:t>найти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деньги, когда они им нужны. Фактически, согласно опросам, только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10,8%</w:t>
            </w:r>
            <w:r w:rsidRPr="00D75868">
              <w:rPr>
                <w:rFonts w:eastAsia="Times New Roman" w:cs="Calibri"/>
                <w:bCs/>
                <w:i/>
                <w:color w:val="C00000"/>
                <w:lang w:val="ru-RU"/>
              </w:rPr>
              <w:t xml:space="preserve"> </w:t>
            </w:r>
            <w:r w:rsidR="00B508CC">
              <w:rPr>
                <w:rFonts w:eastAsia="Times New Roman" w:cs="Calibri"/>
                <w:bCs/>
                <w:i/>
                <w:lang w:val="ru-RU"/>
              </w:rPr>
              <w:t>(19 бенефициаров) взяли кредиты. К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ритерии, которые они использовали при выборе банка, включают:</w:t>
            </w:r>
          </w:p>
          <w:p w:rsidR="00170C88" w:rsidRPr="00D75868" w:rsidRDefault="00170C88" w:rsidP="00D75868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процентные ставки по кредитам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88,6%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Надежность банка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38,9%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Возможность досрочного погашения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38,3%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Отзыв от друзей/родственников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17,1%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eastAsia="Times New Roman" w:cs="Calibri"/>
                <w:bCs/>
                <w:i/>
              </w:rPr>
            </w:pPr>
            <w:r w:rsidRPr="00D75868">
              <w:rPr>
                <w:rFonts w:eastAsia="Times New Roman" w:cs="Calibri"/>
                <w:bCs/>
                <w:i/>
              </w:rPr>
              <w:t>Вежливый персонал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</w:rPr>
              <w:t>13,1%</w:t>
            </w:r>
            <w:r w:rsidRPr="00D75868">
              <w:rPr>
                <w:rFonts w:eastAsia="Times New Roman" w:cs="Calibri"/>
                <w:bCs/>
                <w:i/>
              </w:rPr>
              <w:t>)</w:t>
            </w:r>
          </w:p>
          <w:p w:rsidR="00846602" w:rsidRPr="00D75868" w:rsidRDefault="00170C88" w:rsidP="00D75868">
            <w:pPr>
              <w:pStyle w:val="a3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eastAsia="Times New Roman" w:cs="Calibri"/>
                <w:bCs/>
                <w:i/>
              </w:rPr>
            </w:pPr>
            <w:r w:rsidRPr="00D75868">
              <w:rPr>
                <w:rFonts w:eastAsia="Times New Roman" w:cs="Calibri"/>
                <w:bCs/>
                <w:i/>
              </w:rPr>
              <w:t>Географическая близость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</w:rPr>
              <w:t>2,9%</w:t>
            </w:r>
            <w:r w:rsidRPr="00D75868">
              <w:rPr>
                <w:rFonts w:eastAsia="Times New Roman" w:cs="Calibri"/>
                <w:bCs/>
                <w:i/>
              </w:rPr>
              <w:t>)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FFFFFF"/>
          </w:tcPr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Респонденты, которые не были обучены, обращаются за кредитами без предварительной оценки условий, предлагаемых различными ФКУ. Они предпочитают учреждения, в которых они ранее брали кредит и которые не требуют большого пакета документов.</w:t>
            </w:r>
          </w:p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 xml:space="preserve">Другими словами, они выбирают быстрый и простой способ. Эта группа респондентов подписывает кредитные соглашения, </w:t>
            </w:r>
            <w:r w:rsidR="00FE68F1" w:rsidRPr="00D75868">
              <w:rPr>
                <w:rFonts w:eastAsia="Times New Roman" w:cs="Calibri"/>
                <w:lang w:val="ru-RU"/>
              </w:rPr>
              <w:t>без изучения</w:t>
            </w:r>
            <w:r w:rsidRPr="00D75868">
              <w:rPr>
                <w:rFonts w:eastAsia="Times New Roman" w:cs="Calibri"/>
                <w:lang w:val="ru-RU"/>
              </w:rPr>
              <w:t>.</w:t>
            </w:r>
          </w:p>
          <w:p w:rsidR="00846602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t>Они знают только свои обязательства по своевременному погашению кредита, но при этом им не хватает информации о своих правах.</w:t>
            </w:r>
          </w:p>
          <w:p w:rsidR="00846602" w:rsidRPr="00D75868" w:rsidRDefault="00846602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</w:p>
        </w:tc>
      </w:tr>
    </w:tbl>
    <w:p w:rsidR="00846602" w:rsidRPr="00D75868" w:rsidRDefault="00846602" w:rsidP="00846602">
      <w:pPr>
        <w:pStyle w:val="a3"/>
        <w:shd w:val="clear" w:color="auto" w:fill="FFFFFF"/>
        <w:spacing w:after="120" w:line="240" w:lineRule="auto"/>
        <w:jc w:val="both"/>
        <w:rPr>
          <w:rFonts w:eastAsia="Times New Roman" w:cs="Calibri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224"/>
      </w:tblGrid>
      <w:tr w:rsidR="00C35559" w:rsidRPr="00AC559A" w:rsidTr="00852BE1">
        <w:tc>
          <w:tcPr>
            <w:tcW w:w="539" w:type="dxa"/>
            <w:tcBorders>
              <w:top w:val="double" w:sz="12" w:space="0" w:color="0070C0"/>
              <w:left w:val="nil"/>
              <w:bottom w:val="double" w:sz="12" w:space="0" w:color="0070C0"/>
              <w:right w:val="single" w:sz="4" w:space="0" w:color="FFFFFF"/>
            </w:tcBorders>
          </w:tcPr>
          <w:p w:rsidR="00C35559" w:rsidRPr="00C35559" w:rsidRDefault="00BE4550" w:rsidP="00D75868">
            <w:pPr>
              <w:spacing w:after="0" w:line="240" w:lineRule="auto"/>
              <w:jc w:val="both"/>
              <w:rPr>
                <w:rFonts w:ascii="Calibri Light" w:hAnsi="Calibri Light" w:cs="Calibri Light"/>
                <w:color w:val="1F4E79"/>
                <w:lang w:val="ru-RU"/>
              </w:rPr>
            </w:pPr>
            <w:r>
              <w:rPr>
                <w:noProof/>
                <w:color w:val="FF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266700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tcBorders>
              <w:top w:val="double" w:sz="12" w:space="0" w:color="0070C0"/>
              <w:left w:val="single" w:sz="4" w:space="0" w:color="FFFFFF"/>
              <w:bottom w:val="double" w:sz="12" w:space="0" w:color="0070C0"/>
              <w:right w:val="nil"/>
            </w:tcBorders>
            <w:shd w:val="clear" w:color="auto" w:fill="auto"/>
          </w:tcPr>
          <w:p w:rsidR="00C35559" w:rsidRPr="00D75868" w:rsidRDefault="00C35559" w:rsidP="00D75868">
            <w:pPr>
              <w:spacing w:after="0" w:line="240" w:lineRule="auto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ascii="Calibri Light" w:hAnsi="Calibri Light" w:cs="Calibri Light"/>
                <w:i/>
                <w:color w:val="1F4E79"/>
                <w:lang w:val="ru-RU"/>
              </w:rPr>
              <w:t>Сотрудник ФКУ: Я работаю в кредитной организации. Данный тренинг мне помог оказывать качественные услуги в финансовой сфере, помогать людям правильно ставить цели при получении кредита.</w:t>
            </w:r>
          </w:p>
        </w:tc>
      </w:tr>
    </w:tbl>
    <w:p w:rsidR="00846602" w:rsidRPr="00D75868" w:rsidRDefault="00846602" w:rsidP="00846602">
      <w:pPr>
        <w:pStyle w:val="a3"/>
        <w:shd w:val="clear" w:color="auto" w:fill="FFFFFF"/>
        <w:spacing w:after="120" w:line="240" w:lineRule="auto"/>
        <w:jc w:val="both"/>
        <w:rPr>
          <w:rFonts w:eastAsia="Times New Roman" w:cs="Calibri"/>
          <w:lang w:val="ru-RU"/>
        </w:rPr>
      </w:pPr>
    </w:p>
    <w:p w:rsidR="00846602" w:rsidRPr="00951784" w:rsidRDefault="00BE4550" w:rsidP="00846602">
      <w:pPr>
        <w:pStyle w:val="a3"/>
        <w:shd w:val="clear" w:color="auto" w:fill="FFFFFF"/>
        <w:spacing w:after="120" w:line="240" w:lineRule="auto"/>
        <w:ind w:left="426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938145" cy="205613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846602" w:rsidRPr="00951784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378710" cy="2009775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12"/>
      </w:tblGrid>
      <w:tr w:rsidR="00C35559" w:rsidRPr="00AC559A" w:rsidTr="00852BE1">
        <w:tc>
          <w:tcPr>
            <w:tcW w:w="4879" w:type="dxa"/>
            <w:shd w:val="clear" w:color="auto" w:fill="auto"/>
          </w:tcPr>
          <w:p w:rsidR="00C35559" w:rsidRPr="00852BE1" w:rsidRDefault="00C35559" w:rsidP="00852BE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852BE1">
              <w:rPr>
                <w:rFonts w:eastAsia="Times New Roman" w:cs="Calibri"/>
                <w:b/>
                <w:sz w:val="20"/>
                <w:szCs w:val="20"/>
                <w:lang w:val="ru-RU"/>
              </w:rPr>
              <w:t>Диаграмма 18. При возникновении непредвиденных расходов, где вы предпочитаете взять необходимую сумму?</w:t>
            </w:r>
          </w:p>
        </w:tc>
        <w:tc>
          <w:tcPr>
            <w:tcW w:w="4879" w:type="dxa"/>
            <w:shd w:val="clear" w:color="auto" w:fill="auto"/>
          </w:tcPr>
          <w:p w:rsidR="00C35559" w:rsidRPr="00852BE1" w:rsidRDefault="00C35559" w:rsidP="00852BE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852BE1">
              <w:rPr>
                <w:rFonts w:eastAsia="Times New Roman" w:cs="Calibri"/>
                <w:b/>
                <w:sz w:val="20"/>
                <w:szCs w:val="20"/>
                <w:lang w:val="ru-RU"/>
              </w:rPr>
              <w:t>Диаграмма 19. Доля респондентов, которые считают кредиты долговой ямой, %</w:t>
            </w:r>
          </w:p>
        </w:tc>
      </w:tr>
    </w:tbl>
    <w:p w:rsidR="00846602" w:rsidRPr="00D75868" w:rsidRDefault="00846602" w:rsidP="008D5D49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ru-RU"/>
        </w:rPr>
      </w:pPr>
    </w:p>
    <w:p w:rsidR="00B06D87" w:rsidRPr="00D75868" w:rsidRDefault="00170C88" w:rsidP="00170C88">
      <w:pPr>
        <w:shd w:val="clear" w:color="auto" w:fill="FFFFFF"/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ky-KG"/>
        </w:rPr>
        <w:t>В отличие от контрольной группы, бенефициары проекта уверены в своих знаниях - они способны оценить свою платежеспособность и готовы брать кредиты в случае необходимости.</w:t>
      </w:r>
    </w:p>
    <w:p w:rsidR="00B06D87" w:rsidRPr="00D75868" w:rsidRDefault="00B06D87" w:rsidP="00B170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lang w:val="ru-RU"/>
        </w:rPr>
      </w:pPr>
    </w:p>
    <w:p w:rsidR="00170C88" w:rsidRPr="00D75868" w:rsidRDefault="00170C88" w:rsidP="00170C88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  <w:r w:rsidRPr="00D75868">
        <w:rPr>
          <w:rFonts w:eastAsia="Times New Roman" w:cs="Calibri"/>
          <w:lang w:val="ky-KG"/>
        </w:rPr>
        <w:t>Для многих бенефициаров стало новым и необходимым навыком расчет эффективной процентной ставки, о которой они впервые узнали на тренинге по финансовой грамотности.</w:t>
      </w:r>
    </w:p>
    <w:p w:rsidR="00170C88" w:rsidRPr="00D75868" w:rsidRDefault="00170C88" w:rsidP="00170C88">
      <w:pPr>
        <w:shd w:val="clear" w:color="auto" w:fill="FFFFFF"/>
        <w:spacing w:after="120" w:line="240" w:lineRule="auto"/>
        <w:jc w:val="both"/>
        <w:rPr>
          <w:rFonts w:eastAsia="Times New Roman" w:cs="Calibri"/>
          <w:lang w:val="ky-KG"/>
        </w:rPr>
      </w:pPr>
      <w:r w:rsidRPr="00D75868">
        <w:rPr>
          <w:rFonts w:eastAsia="Times New Roman" w:cs="Calibri"/>
          <w:lang w:val="ky-KG"/>
        </w:rPr>
        <w:t>Можно сказать, что главным изменением в поведении бенефициаров стало понимание, что необходимо изучать кредитный договор прежде чем его подписывать, а выбор кредитного продукта нужно делать на основе сравнения нескольких альтернативных вариантов.</w:t>
      </w:r>
    </w:p>
    <w:p w:rsidR="00B17083" w:rsidRPr="00D75868" w:rsidRDefault="00B17083" w:rsidP="00507326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sz w:val="24"/>
          <w:szCs w:val="24"/>
          <w:lang w:val="ru-RU"/>
        </w:rPr>
      </w:pPr>
    </w:p>
    <w:p w:rsidR="00CD7ACA" w:rsidRPr="00951784" w:rsidRDefault="00E76C9A" w:rsidP="00D75868">
      <w:pPr>
        <w:shd w:val="clear" w:color="auto" w:fill="DEEAF6"/>
        <w:spacing w:after="0" w:line="240" w:lineRule="auto"/>
        <w:ind w:firstLine="567"/>
        <w:jc w:val="both"/>
        <w:rPr>
          <w:rFonts w:ascii="Cambria" w:eastAsia="Cambria" w:hAnsi="Cambria" w:cs="Cambria"/>
          <w:b/>
          <w:i/>
          <w:lang w:val="ru-RU"/>
        </w:rPr>
      </w:pPr>
      <w:r w:rsidRPr="00D75868">
        <w:rPr>
          <w:rFonts w:eastAsia="Times New Roman" w:cs="Calibri"/>
          <w:sz w:val="24"/>
          <w:szCs w:val="24"/>
          <w:lang w:val="ru-RU"/>
        </w:rPr>
        <w:t>ЗАЩИТА ПРАВ ПОТРЕБИТЕЛЕЙ</w:t>
      </w:r>
    </w:p>
    <w:p w:rsidR="00CD7ACA" w:rsidRPr="00951784" w:rsidRDefault="00CD7ACA" w:rsidP="00CD7ACA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i/>
          <w:lang w:val="ru-RU"/>
        </w:rPr>
      </w:pPr>
    </w:p>
    <w:p w:rsidR="00170C88" w:rsidRPr="00D75868" w:rsidRDefault="00170C88" w:rsidP="00170C88">
      <w:pPr>
        <w:spacing w:after="12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Данные компетенции освещены</w:t>
      </w:r>
      <w:r w:rsidR="00FE68F1" w:rsidRPr="00D75868">
        <w:rPr>
          <w:rFonts w:eastAsia="Times New Roman" w:cs="Calibri"/>
          <w:lang w:val="ru-RU"/>
        </w:rPr>
        <w:t>,</w:t>
      </w:r>
      <w:r w:rsidRPr="00D75868">
        <w:rPr>
          <w:rFonts w:eastAsia="Times New Roman" w:cs="Calibri"/>
          <w:lang w:val="ru-RU"/>
        </w:rPr>
        <w:t xml:space="preserve"> как в главе 3 «Заемные отношения»</w:t>
      </w:r>
      <w:r w:rsidR="00FE68F1" w:rsidRPr="00D75868">
        <w:rPr>
          <w:rFonts w:eastAsia="Times New Roman" w:cs="Calibri"/>
          <w:lang w:val="ru-RU"/>
        </w:rPr>
        <w:t>,</w:t>
      </w:r>
      <w:r w:rsidRPr="00D75868">
        <w:rPr>
          <w:rFonts w:eastAsia="Times New Roman" w:cs="Calibri"/>
          <w:lang w:val="ru-RU"/>
        </w:rPr>
        <w:t xml:space="preserve"> так и в главе 8 «Риски и финансовая безопасность».</w:t>
      </w:r>
    </w:p>
    <w:p w:rsidR="00170C88" w:rsidRPr="00A912D1" w:rsidRDefault="00170C88" w:rsidP="00123E00">
      <w:pPr>
        <w:pStyle w:val="a3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eastAsia="Times New Roman" w:cs="Calibri"/>
          <w:lang w:val="ru-RU"/>
        </w:rPr>
      </w:pPr>
      <w:r w:rsidRPr="00A912D1">
        <w:rPr>
          <w:rFonts w:eastAsia="Times New Roman" w:cs="Calibri"/>
          <w:lang w:val="ky-KG"/>
        </w:rPr>
        <w:t>Оценка знаний о правах и защите прав потребителей</w:t>
      </w:r>
    </w:p>
    <w:tbl>
      <w:tblPr>
        <w:tblW w:w="0" w:type="auto"/>
        <w:tblInd w:w="5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4840"/>
        <w:gridCol w:w="4205"/>
      </w:tblGrid>
      <w:tr w:rsidR="00170C88" w:rsidRPr="00D75868" w:rsidTr="00D75868"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Бенефициары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b/>
                <w:bCs/>
              </w:rPr>
            </w:pPr>
            <w:r w:rsidRPr="00D75868">
              <w:rPr>
                <w:rFonts w:eastAsia="Times New Roman" w:cs="Calibri"/>
                <w:b/>
                <w:bCs/>
                <w:color w:val="000000"/>
                <w:lang w:val="ru-RU"/>
              </w:rPr>
              <w:t>Контрольная группа</w:t>
            </w:r>
          </w:p>
        </w:tc>
      </w:tr>
      <w:tr w:rsidR="00170C88" w:rsidRPr="00AC559A" w:rsidTr="00D75868">
        <w:tc>
          <w:tcPr>
            <w:tcW w:w="4958" w:type="dxa"/>
            <w:tcBorders>
              <w:top w:val="single" w:sz="4" w:space="0" w:color="auto"/>
            </w:tcBorders>
            <w:shd w:val="clear" w:color="auto" w:fill="FFFFFF"/>
          </w:tcPr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Оценка воздействия обучения с точки зрения знаний о правах потребителей показывает, что бенефициары проекта недостаточно усвоили эту важную информацию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52%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).</w:t>
            </w:r>
          </w:p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Когда 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>бенефициаров</w:t>
            </w:r>
            <w:r w:rsidR="00374DFC">
              <w:rPr>
                <w:rFonts w:eastAsia="Times New Roman" w:cs="Calibri"/>
                <w:bCs/>
                <w:i/>
                <w:lang w:val="ru-RU"/>
              </w:rPr>
              <w:t xml:space="preserve"> попросили описать причины из-за которых можно обращаться за защитой прав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, 46 бенефициаров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26,2%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 затруднились ответить, а остальные респонденты сообщили следующее:</w:t>
            </w:r>
          </w:p>
          <w:p w:rsidR="00170C88" w:rsidRPr="00D75868" w:rsidRDefault="00512F62" w:rsidP="00D75868">
            <w:pPr>
              <w:pStyle w:val="a3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н</w:t>
            </w:r>
            <w:r w:rsidR="00170C88" w:rsidRPr="00D75868">
              <w:rPr>
                <w:rFonts w:eastAsia="Times New Roman" w:cs="Calibri"/>
                <w:bCs/>
                <w:i/>
                <w:lang w:val="ru-RU"/>
              </w:rPr>
              <w:t>есоблюдение условий соглашения - 79 (</w:t>
            </w:r>
            <w:r w:rsidR="00170C88"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45,1%</w:t>
            </w:r>
            <w:r w:rsidR="00170C88"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плохое обслуживание/грубый персонал - 32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12,3%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pStyle w:val="a3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lastRenderedPageBreak/>
              <w:t>некомпетентность (непредоставление исчерпывающей информации) - 16 (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ru-RU"/>
              </w:rPr>
              <w:t>9,1%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>)</w:t>
            </w:r>
          </w:p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Это особенно 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>актуально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для старшего поколения, которое не имеет четкого представления о своих правах 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>при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получ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>ении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кредита.</w:t>
            </w:r>
          </w:p>
          <w:p w:rsidR="00170C88" w:rsidRPr="00D75868" w:rsidRDefault="00170C88" w:rsidP="00D75868">
            <w:pPr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В частности, бенефициары не уверены, имеют ли они право досрочно погасить или запросить информацию о ссудном балансе. В то же время все бенефициары имеют четкое понимание того, что они 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>должны</w:t>
            </w:r>
            <w:r w:rsidRPr="00D75868">
              <w:rPr>
                <w:rFonts w:eastAsia="Times New Roman" w:cs="Calibri"/>
                <w:bCs/>
                <w:i/>
                <w:lang w:val="ru-RU"/>
              </w:rPr>
              <w:t xml:space="preserve"> прочитать кредитное соглашение до подписания, особенно части, выделенные мелким шрифтом.</w:t>
            </w:r>
          </w:p>
          <w:p w:rsidR="00170C88" w:rsidRPr="00D75868" w:rsidRDefault="00170C88" w:rsidP="00D75868">
            <w:pPr>
              <w:shd w:val="clear" w:color="auto" w:fill="FFFFFF"/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ky-KG"/>
              </w:rPr>
            </w:pPr>
            <w:r w:rsidRPr="00D75868">
              <w:rPr>
                <w:rFonts w:eastAsia="Times New Roman" w:cs="Calibri"/>
                <w:bCs/>
                <w:i/>
                <w:lang w:val="ru-RU"/>
              </w:rPr>
              <w:t>Во время обсуждений в фокус-группах неоднократно упоминалось, что необходимо изучить кредитное соглашение, описывающее все условия, поскольку небрежное и легкомысленное отношение к таким важным документам часто вызывает недопонимание между кредитором и заемщиком.</w:t>
            </w:r>
            <w:r w:rsidR="00512F62" w:rsidRPr="00D75868">
              <w:rPr>
                <w:rFonts w:eastAsia="Times New Roman" w:cs="Calibri"/>
                <w:bCs/>
                <w:i/>
                <w:lang w:val="ru-RU"/>
              </w:rPr>
              <w:t xml:space="preserve"> 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Почти </w:t>
            </w:r>
            <w:r w:rsidRPr="00A912D1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70%</w:t>
            </w: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 бенефициаров не знают и не пользуются интернет ресурсами для самообразования в вопросах финансовой грамотности.</w:t>
            </w:r>
          </w:p>
          <w:p w:rsidR="00170C88" w:rsidRPr="00D75868" w:rsidRDefault="00512F62" w:rsidP="00D75868">
            <w:pPr>
              <w:shd w:val="clear" w:color="auto" w:fill="FFFFFF"/>
              <w:spacing w:after="120" w:line="240" w:lineRule="auto"/>
              <w:jc w:val="both"/>
              <w:rPr>
                <w:rFonts w:eastAsia="Times New Roman" w:cs="Calibri"/>
                <w:bCs/>
                <w:i/>
                <w:lang w:val="ru-RU"/>
              </w:rPr>
            </w:pPr>
            <w:r w:rsidRPr="00D75868">
              <w:rPr>
                <w:rFonts w:eastAsia="Times New Roman" w:cs="Calibri"/>
                <w:bCs/>
                <w:i/>
                <w:lang w:val="ky-KG"/>
              </w:rPr>
              <w:t xml:space="preserve">А </w:t>
            </w:r>
            <w:r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12,5</w:t>
            </w:r>
            <w:r w:rsidR="00170C88" w:rsidRPr="00D75868">
              <w:rPr>
                <w:rFonts w:ascii="Georgia" w:eastAsia="Times New Roman" w:hAnsi="Georgia" w:cs="Calibri"/>
                <w:bCs/>
                <w:i/>
                <w:color w:val="C00000"/>
                <w:lang w:val="ky-KG"/>
              </w:rPr>
              <w:t>%</w:t>
            </w:r>
            <w:r w:rsidR="00170C88" w:rsidRPr="00D75868">
              <w:rPr>
                <w:rFonts w:eastAsia="Times New Roman" w:cs="Calibri"/>
                <w:bCs/>
                <w:i/>
                <w:color w:val="C00000"/>
                <w:lang w:val="ky-KG"/>
              </w:rPr>
              <w:t xml:space="preserve"> </w:t>
            </w:r>
            <w:r w:rsidR="00170C88" w:rsidRPr="00D75868">
              <w:rPr>
                <w:rFonts w:eastAsia="Times New Roman" w:cs="Calibri"/>
                <w:bCs/>
                <w:i/>
                <w:lang w:val="ky-KG"/>
              </w:rPr>
              <w:t>после пройденного тренинга узнали и просматривали сайт, созданный НБКР “Финсабат”.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FFFFFF"/>
          </w:tcPr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ru-RU"/>
              </w:rPr>
            </w:pPr>
            <w:r w:rsidRPr="00D75868">
              <w:rPr>
                <w:rFonts w:eastAsia="Times New Roman" w:cs="Calibri"/>
                <w:lang w:val="ru-RU"/>
              </w:rPr>
              <w:lastRenderedPageBreak/>
              <w:t>Большинство респондентов, которые не прошли обучение, не читают кредитное соглашение до его подписания или читают только его часть. В то же время, по словам респондентов, они не просят сотрудников ФКУ объяснять условия кредитного соглашения</w:t>
            </w:r>
            <w:r w:rsidR="00512F62" w:rsidRPr="00D75868">
              <w:rPr>
                <w:rFonts w:eastAsia="Times New Roman" w:cs="Calibri"/>
                <w:lang w:val="ru-RU"/>
              </w:rPr>
              <w:t>. При этом</w:t>
            </w:r>
            <w:r w:rsidRPr="00D75868">
              <w:rPr>
                <w:rFonts w:eastAsia="Times New Roman" w:cs="Calibri"/>
                <w:lang w:val="ru-RU"/>
              </w:rPr>
              <w:t xml:space="preserve"> сотрудники ФКУ обычно не предоставляют полную информацию об условиях кредита, методе оценки процентной ставки, эффективной процентной ставке и полн</w:t>
            </w:r>
            <w:r w:rsidR="00512F62" w:rsidRPr="00D75868">
              <w:rPr>
                <w:rFonts w:eastAsia="Times New Roman" w:cs="Calibri"/>
                <w:lang w:val="ru-RU"/>
              </w:rPr>
              <w:t>ой</w:t>
            </w:r>
            <w:r w:rsidRPr="00D75868">
              <w:rPr>
                <w:rFonts w:eastAsia="Times New Roman" w:cs="Calibri"/>
                <w:lang w:val="ru-RU"/>
              </w:rPr>
              <w:t xml:space="preserve"> стоимост</w:t>
            </w:r>
            <w:r w:rsidR="00512F62" w:rsidRPr="00D75868">
              <w:rPr>
                <w:rFonts w:eastAsia="Times New Roman" w:cs="Calibri"/>
                <w:lang w:val="ru-RU"/>
              </w:rPr>
              <w:t>и</w:t>
            </w:r>
            <w:r w:rsidRPr="00D75868">
              <w:rPr>
                <w:rFonts w:eastAsia="Times New Roman" w:cs="Calibri"/>
                <w:lang w:val="ru-RU"/>
              </w:rPr>
              <w:t xml:space="preserve"> кредита.</w:t>
            </w:r>
          </w:p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ky-KG"/>
              </w:rPr>
            </w:pPr>
            <w:r w:rsidRPr="00D75868">
              <w:rPr>
                <w:rFonts w:eastAsia="Times New Roman" w:cs="Calibri"/>
                <w:lang w:val="ky-KG"/>
              </w:rPr>
              <w:t>Большинство (</w:t>
            </w:r>
            <w:r w:rsidRPr="00D75868">
              <w:rPr>
                <w:rFonts w:ascii="Georgia" w:eastAsia="Times New Roman" w:hAnsi="Georgia" w:cs="Calibri"/>
                <w:color w:val="C00000"/>
                <w:lang w:val="ky-KG"/>
              </w:rPr>
              <w:t>67%</w:t>
            </w:r>
            <w:r w:rsidRPr="00D75868">
              <w:rPr>
                <w:rFonts w:eastAsia="Times New Roman" w:cs="Calibri"/>
                <w:lang w:val="ky-KG"/>
              </w:rPr>
              <w:t xml:space="preserve">) респондентов из контрольной группы также </w:t>
            </w:r>
            <w:r w:rsidR="00512F62" w:rsidRPr="00D75868">
              <w:rPr>
                <w:rFonts w:eastAsia="Times New Roman" w:cs="Calibri"/>
                <w:lang w:val="ky-KG"/>
              </w:rPr>
              <w:t>не знаю</w:t>
            </w:r>
            <w:r w:rsidRPr="00D75868">
              <w:rPr>
                <w:rFonts w:eastAsia="Times New Roman" w:cs="Calibri"/>
                <w:lang w:val="ky-KG"/>
              </w:rPr>
              <w:t xml:space="preserve">т какие права и какие обязанности должны быть </w:t>
            </w:r>
            <w:r w:rsidRPr="00D75868">
              <w:rPr>
                <w:rFonts w:eastAsia="Times New Roman" w:cs="Calibri"/>
                <w:lang w:val="ky-KG"/>
              </w:rPr>
              <w:lastRenderedPageBreak/>
              <w:t xml:space="preserve">отражены в договорах между клиентами и </w:t>
            </w:r>
            <w:r w:rsidR="00512F62" w:rsidRPr="00D75868">
              <w:rPr>
                <w:rFonts w:eastAsia="Times New Roman" w:cs="Calibri"/>
                <w:lang w:val="ky-KG"/>
              </w:rPr>
              <w:t>ФКУ</w:t>
            </w:r>
            <w:r w:rsidRPr="00D75868">
              <w:rPr>
                <w:rFonts w:eastAsia="Times New Roman" w:cs="Calibri"/>
                <w:lang w:val="ky-KG"/>
              </w:rPr>
              <w:t>.</w:t>
            </w:r>
          </w:p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ky-KG"/>
              </w:rPr>
            </w:pPr>
            <w:r w:rsidRPr="00D75868">
              <w:rPr>
                <w:rFonts w:eastAsia="Times New Roman" w:cs="Calibri"/>
                <w:lang w:val="ky-KG"/>
              </w:rPr>
              <w:t>В вопросах защиты прав контрольная группа имеет знания, что необходимо обращаться к руководству финансовых учреждений, но меньшее количество знают, что Н</w:t>
            </w:r>
            <w:r w:rsidR="00512F62" w:rsidRPr="00D75868">
              <w:rPr>
                <w:rFonts w:eastAsia="Times New Roman" w:cs="Calibri"/>
                <w:lang w:val="ky-KG"/>
              </w:rPr>
              <w:t>Б</w:t>
            </w:r>
            <w:r w:rsidRPr="00D75868">
              <w:rPr>
                <w:rFonts w:eastAsia="Times New Roman" w:cs="Calibri"/>
                <w:lang w:val="ky-KG"/>
              </w:rPr>
              <w:t xml:space="preserve">КР </w:t>
            </w:r>
            <w:r w:rsidR="00512F62" w:rsidRPr="00D75868">
              <w:rPr>
                <w:rFonts w:eastAsia="Times New Roman" w:cs="Calibri"/>
                <w:lang w:val="ky-KG"/>
              </w:rPr>
              <w:t xml:space="preserve">– </w:t>
            </w:r>
            <w:r w:rsidRPr="00D75868">
              <w:rPr>
                <w:rFonts w:eastAsia="Times New Roman" w:cs="Calibri"/>
                <w:lang w:val="ky-KG"/>
              </w:rPr>
              <w:t>это</w:t>
            </w:r>
            <w:r w:rsidR="00512F62" w:rsidRPr="00D75868">
              <w:rPr>
                <w:rFonts w:eastAsia="Times New Roman" w:cs="Calibri"/>
                <w:lang w:val="ky-KG"/>
              </w:rPr>
              <w:t xml:space="preserve"> </w:t>
            </w:r>
            <w:r w:rsidRPr="00D75868">
              <w:rPr>
                <w:rFonts w:eastAsia="Times New Roman" w:cs="Calibri"/>
                <w:lang w:val="ky-KG"/>
              </w:rPr>
              <w:t>вышестоящая организация, которая регулирует финансов</w:t>
            </w:r>
            <w:r w:rsidR="00512F62" w:rsidRPr="00D75868">
              <w:rPr>
                <w:rFonts w:eastAsia="Times New Roman" w:cs="Calibri"/>
                <w:lang w:val="ky-KG"/>
              </w:rPr>
              <w:t>ый</w:t>
            </w:r>
            <w:r w:rsidRPr="00D75868">
              <w:rPr>
                <w:rFonts w:eastAsia="Times New Roman" w:cs="Calibri"/>
                <w:lang w:val="ky-KG"/>
              </w:rPr>
              <w:t xml:space="preserve"> рынок и действует в интересах страны и населения.</w:t>
            </w:r>
          </w:p>
          <w:p w:rsidR="00170C88" w:rsidRPr="00D75868" w:rsidRDefault="00170C88" w:rsidP="00D75868">
            <w:pPr>
              <w:pStyle w:val="a3"/>
              <w:spacing w:after="120" w:line="240" w:lineRule="auto"/>
              <w:ind w:left="0"/>
              <w:jc w:val="both"/>
              <w:rPr>
                <w:rFonts w:eastAsia="Times New Roman" w:cs="Calibri"/>
                <w:lang w:val="ky-KG"/>
              </w:rPr>
            </w:pPr>
            <w:r w:rsidRPr="00D75868">
              <w:rPr>
                <w:rFonts w:eastAsia="Times New Roman" w:cs="Calibri"/>
                <w:lang w:val="ky-KG"/>
              </w:rPr>
              <w:t>К сожалению</w:t>
            </w:r>
            <w:r w:rsidR="00512F62" w:rsidRPr="00D75868">
              <w:rPr>
                <w:rFonts w:eastAsia="Times New Roman" w:cs="Calibri"/>
                <w:lang w:val="ky-KG"/>
              </w:rPr>
              <w:t xml:space="preserve"> никто из конрольной группы не знал</w:t>
            </w:r>
            <w:r w:rsidRPr="00D75868">
              <w:rPr>
                <w:rFonts w:eastAsia="Times New Roman" w:cs="Calibri"/>
                <w:lang w:val="ky-KG"/>
              </w:rPr>
              <w:t xml:space="preserve"> о наличии специально созданного сайта, на котором можно пройти самообучение по вопросам финансовой грамотности и просмотреть дополнительную информацию о финансовом рынке.</w:t>
            </w:r>
          </w:p>
        </w:tc>
      </w:tr>
    </w:tbl>
    <w:p w:rsidR="00E14348" w:rsidRDefault="00BE4550" w:rsidP="00E14348">
      <w:pPr>
        <w:spacing w:after="0" w:line="240" w:lineRule="auto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028950" cy="2178685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618740" cy="207391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912D1" w:rsidRPr="00D75868" w:rsidRDefault="00A912D1" w:rsidP="00E14348">
      <w:pPr>
        <w:spacing w:after="0" w:line="240" w:lineRule="auto"/>
        <w:jc w:val="both"/>
        <w:rPr>
          <w:rFonts w:eastAsia="Times New Roman" w:cs="Calibri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16"/>
      </w:tblGrid>
      <w:tr w:rsidR="00852BE1" w:rsidRPr="00AC559A" w:rsidTr="00852BE1">
        <w:tc>
          <w:tcPr>
            <w:tcW w:w="4879" w:type="dxa"/>
            <w:shd w:val="clear" w:color="auto" w:fill="auto"/>
          </w:tcPr>
          <w:p w:rsidR="00A912D1" w:rsidRPr="00852BE1" w:rsidRDefault="00A912D1" w:rsidP="00852BE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852BE1">
              <w:rPr>
                <w:rFonts w:eastAsia="Times New Roman" w:cs="Calibri"/>
                <w:b/>
                <w:sz w:val="20"/>
                <w:szCs w:val="20"/>
                <w:lang w:val="ru-RU"/>
              </w:rPr>
              <w:t>Диаграмма 20. Назовите существенные условия договоров с финансовой организацией</w:t>
            </w:r>
          </w:p>
        </w:tc>
        <w:tc>
          <w:tcPr>
            <w:tcW w:w="4879" w:type="dxa"/>
            <w:shd w:val="clear" w:color="auto" w:fill="auto"/>
          </w:tcPr>
          <w:p w:rsidR="00A912D1" w:rsidRPr="00852BE1" w:rsidRDefault="00A912D1" w:rsidP="00852BE1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852BE1">
              <w:rPr>
                <w:rFonts w:eastAsia="Times New Roman" w:cs="Calibri"/>
                <w:b/>
                <w:sz w:val="20"/>
                <w:szCs w:val="20"/>
                <w:lang w:val="ru-RU"/>
              </w:rPr>
              <w:t>Диаграмма 21. Надо ли проявлять активность в отстаивании своих прав?</w:t>
            </w:r>
          </w:p>
        </w:tc>
      </w:tr>
    </w:tbl>
    <w:p w:rsidR="00512F62" w:rsidRPr="00A912D1" w:rsidRDefault="00512F62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A912D1" w:rsidRDefault="00A912D1" w:rsidP="00170C88">
      <w:pPr>
        <w:spacing w:after="0" w:line="240" w:lineRule="auto"/>
        <w:jc w:val="both"/>
        <w:rPr>
          <w:rFonts w:eastAsia="Times New Roman" w:cs="Calibri"/>
          <w:lang w:val="ky-KG"/>
        </w:rPr>
      </w:pPr>
    </w:p>
    <w:p w:rsidR="00170C88" w:rsidRPr="00D75868" w:rsidRDefault="00170C88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ky-KG"/>
        </w:rPr>
        <w:t xml:space="preserve">В качестве выводов по данной теме нужно отметить, что </w:t>
      </w:r>
      <w:r w:rsidRPr="00D75868">
        <w:rPr>
          <w:rFonts w:eastAsia="Times New Roman" w:cs="Calibri"/>
          <w:lang w:val="ru-RU"/>
        </w:rPr>
        <w:t>многие бенефициары</w:t>
      </w:r>
      <w:r w:rsidR="00512F62" w:rsidRPr="00D75868">
        <w:rPr>
          <w:rFonts w:eastAsia="Times New Roman" w:cs="Calibri"/>
          <w:lang w:val="ru-RU"/>
        </w:rPr>
        <w:t>,</w:t>
      </w:r>
      <w:r w:rsidRPr="00D75868">
        <w:rPr>
          <w:rFonts w:eastAsia="Times New Roman" w:cs="Calibri"/>
          <w:lang w:val="ru-RU"/>
        </w:rPr>
        <w:t xml:space="preserve"> по-прежнему</w:t>
      </w:r>
      <w:r w:rsidR="00512F62" w:rsidRPr="00D75868">
        <w:rPr>
          <w:rFonts w:eastAsia="Times New Roman" w:cs="Calibri"/>
          <w:lang w:val="ru-RU"/>
        </w:rPr>
        <w:t>,</w:t>
      </w:r>
      <w:r w:rsidRPr="00D75868">
        <w:rPr>
          <w:rFonts w:eastAsia="Times New Roman" w:cs="Calibri"/>
          <w:lang w:val="ru-RU"/>
        </w:rPr>
        <w:t xml:space="preserve"> мало представляют, какие условия должны быть изложены в соглашении с финансовым </w:t>
      </w:r>
      <w:r w:rsidRPr="00D75868">
        <w:rPr>
          <w:rFonts w:eastAsia="Times New Roman" w:cs="Calibri"/>
          <w:lang w:val="ru-RU"/>
        </w:rPr>
        <w:lastRenderedPageBreak/>
        <w:t>учреждением, они все еще не знают, какие положения должны быть включены для защиты их интересов.</w:t>
      </w:r>
    </w:p>
    <w:p w:rsidR="00170C88" w:rsidRPr="00D75868" w:rsidRDefault="00170C88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E14348" w:rsidRDefault="00170C88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В результате большинство понимает, что кредитные соглашения и другие финансовые соглашения должны быть изучены до подписания, и клиенты имеют на это право.</w:t>
      </w:r>
    </w:p>
    <w:p w:rsidR="00671B83" w:rsidRDefault="00671B83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671B83" w:rsidRDefault="00671B83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671B83" w:rsidRDefault="00671B83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374DFC" w:rsidRDefault="00374DFC" w:rsidP="00170C88">
      <w:pPr>
        <w:spacing w:after="0" w:line="240" w:lineRule="auto"/>
        <w:jc w:val="both"/>
        <w:rPr>
          <w:rFonts w:eastAsia="Times New Roman" w:cs="Calibri"/>
          <w:lang w:val="ru-RU"/>
        </w:rPr>
      </w:pPr>
    </w:p>
    <w:p w:rsidR="00655C46" w:rsidRPr="00852BE1" w:rsidRDefault="00655C46" w:rsidP="00671B83">
      <w:pPr>
        <w:numPr>
          <w:ilvl w:val="0"/>
          <w:numId w:val="20"/>
        </w:numPr>
        <w:spacing w:after="0" w:line="240" w:lineRule="auto"/>
        <w:jc w:val="both"/>
        <w:rPr>
          <w:noProof/>
          <w:color w:val="2E74B5"/>
          <w:sz w:val="32"/>
          <w:szCs w:val="32"/>
          <w:lang w:val="ky-KG" w:eastAsia="ru-RU"/>
        </w:rPr>
      </w:pPr>
      <w:bookmarkStart w:id="5" w:name="_Toc38915926"/>
      <w:r w:rsidRPr="00852BE1">
        <w:rPr>
          <w:noProof/>
          <w:color w:val="2E74B5"/>
          <w:sz w:val="32"/>
          <w:szCs w:val="32"/>
          <w:lang w:val="ky-KG" w:eastAsia="ru-RU"/>
        </w:rPr>
        <w:t>Общие выводы и рекомендации по дальнейшим шагам в повышении финансовой грамотности</w:t>
      </w:r>
      <w:bookmarkEnd w:id="5"/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Бенефициары, прошедшие обучение, демонстрируют более рациональное отношение к планированию семейного бюджета и принимают более обоснованные решения в отношении </w:t>
      </w:r>
      <w:r w:rsidR="00951784" w:rsidRPr="00D75868">
        <w:rPr>
          <w:rFonts w:cs="Calibri"/>
          <w:lang w:val="ky-KG"/>
        </w:rPr>
        <w:t xml:space="preserve">крупных </w:t>
      </w:r>
      <w:r w:rsidRPr="00D75868">
        <w:rPr>
          <w:rFonts w:cs="Calibri"/>
          <w:lang w:val="ky-KG"/>
        </w:rPr>
        <w:t xml:space="preserve">расходов </w:t>
      </w:r>
      <w:r w:rsidRPr="00D75868">
        <w:rPr>
          <w:rFonts w:cs="Calibri"/>
          <w:highlight w:val="yellow"/>
          <w:lang w:val="ky-KG"/>
        </w:rPr>
        <w:t>(диаграмма № 5).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Для достижения финансовых целей бенефициары начали откладывать деньги и практиковать методы </w:t>
      </w:r>
      <w:r w:rsidRPr="00D75868">
        <w:rPr>
          <w:rFonts w:cs="Calibri"/>
          <w:highlight w:val="yellow"/>
          <w:lang w:val="ky-KG"/>
        </w:rPr>
        <w:t>сбережений (диаграмма 9, 12, 14).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>После обучения финансовой грамотности многие респонденты крайне осторожно относятся к своим расходам</w:t>
      </w:r>
      <w:r w:rsidR="00951784" w:rsidRPr="00D75868">
        <w:rPr>
          <w:rFonts w:cs="Calibri"/>
          <w:lang w:val="ky-KG"/>
        </w:rPr>
        <w:t>. В</w:t>
      </w:r>
      <w:r w:rsidRPr="00D75868">
        <w:rPr>
          <w:rFonts w:cs="Calibri"/>
          <w:lang w:val="ky-KG"/>
        </w:rPr>
        <w:t xml:space="preserve"> частности, сокращают необдуманные расходы </w:t>
      </w:r>
      <w:r w:rsidRPr="00D75868">
        <w:rPr>
          <w:rFonts w:cs="Calibri"/>
          <w:highlight w:val="yellow"/>
          <w:lang w:val="ky-KG"/>
        </w:rPr>
        <w:t>(диаграмма 8, 9).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Большая часть респондентов начала сберегать, чтобы сформировать «финансовую подушку» для своих домохозяйств на 3-6 месяцев </w:t>
      </w:r>
      <w:r w:rsidRPr="00D75868">
        <w:rPr>
          <w:rFonts w:cs="Calibri"/>
          <w:highlight w:val="yellow"/>
          <w:lang w:val="ky-KG"/>
        </w:rPr>
        <w:t>(диаграмма 12).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Кредиты по-прежнему являются одним из самых востребованных продуктов. В связи с этим эта тема вызвала большой интерес. Было установлено, что </w:t>
      </w:r>
      <w:r w:rsidR="00951784" w:rsidRPr="00D75868">
        <w:rPr>
          <w:rFonts w:cs="Calibri"/>
          <w:lang w:val="ky-KG"/>
        </w:rPr>
        <w:t>темы</w:t>
      </w:r>
      <w:r w:rsidRPr="00D75868">
        <w:rPr>
          <w:rFonts w:cs="Calibri"/>
          <w:lang w:val="ky-KG"/>
        </w:rPr>
        <w:t xml:space="preserve"> расчета процентов по кредиту, оценки графика платежей, анализа собственной платежеспособности и условий кредитования являются важными и полезными для людей, не имеющих базовых финансовых знаний. Обучение помогло бенефициарам значительно улучшить </w:t>
      </w:r>
      <w:r w:rsidR="00951784" w:rsidRPr="00D75868">
        <w:rPr>
          <w:rFonts w:cs="Calibri"/>
          <w:lang w:val="ky-KG"/>
        </w:rPr>
        <w:t xml:space="preserve">эти </w:t>
      </w:r>
      <w:r w:rsidRPr="00D75868">
        <w:rPr>
          <w:rFonts w:cs="Calibri"/>
          <w:lang w:val="ky-KG"/>
        </w:rPr>
        <w:t xml:space="preserve">навыки </w:t>
      </w:r>
      <w:r w:rsidRPr="00D75868">
        <w:rPr>
          <w:rFonts w:cs="Calibri"/>
          <w:highlight w:val="yellow"/>
          <w:lang w:val="ky-KG"/>
        </w:rPr>
        <w:t>(диаграммы 16, 17, 18, 19).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Бенефициары осознают важность изучения условий, предлагаемых различными </w:t>
      </w:r>
      <w:r w:rsidR="00951784" w:rsidRPr="00D75868">
        <w:rPr>
          <w:rFonts w:cs="Calibri"/>
          <w:lang w:val="ky-KG"/>
        </w:rPr>
        <w:t>ФКУ</w:t>
      </w:r>
      <w:r w:rsidRPr="00D75868">
        <w:rPr>
          <w:rFonts w:cs="Calibri"/>
          <w:lang w:val="ky-KG"/>
        </w:rPr>
        <w:t>, чтобы убедиться, что погашение их кредитов не нанесет существенного ущерба семейному бюджету.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 xml:space="preserve">К сожалению, знания о правах потребителей еще недостаточно освоены. В частности, бенефициары часто путали права с обязательствами и сталкивались с трудностями при перечислении организаций, в которые они могут </w:t>
      </w:r>
      <w:r w:rsidR="00951784" w:rsidRPr="00D75868">
        <w:rPr>
          <w:rFonts w:cs="Calibri"/>
          <w:lang w:val="ky-KG"/>
        </w:rPr>
        <w:t>обратиться за защитой своих прав</w:t>
      </w:r>
      <w:r w:rsidRPr="00D75868">
        <w:rPr>
          <w:rFonts w:cs="Calibri"/>
          <w:lang w:val="ky-KG"/>
        </w:rPr>
        <w:t xml:space="preserve"> </w:t>
      </w:r>
      <w:r w:rsidRPr="00D75868">
        <w:rPr>
          <w:rFonts w:cs="Calibri"/>
          <w:highlight w:val="yellow"/>
          <w:lang w:val="ky-KG"/>
        </w:rPr>
        <w:t>(диаграмма 20).</w:t>
      </w:r>
    </w:p>
    <w:p w:rsidR="005516D8" w:rsidRPr="00D75868" w:rsidRDefault="005516D8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lastRenderedPageBreak/>
        <w:t xml:space="preserve">Население демонстрирует плохую осведомленность о банковских продуктах и ​​не доверяет финансовым институтам. Более </w:t>
      </w:r>
      <w:r w:rsidRPr="00D75868">
        <w:rPr>
          <w:rFonts w:ascii="Georgia" w:hAnsi="Georgia" w:cs="Calibri"/>
          <w:color w:val="C00000"/>
          <w:lang w:val="ky-KG"/>
        </w:rPr>
        <w:t>90%</w:t>
      </w:r>
      <w:r w:rsidRPr="00D75868">
        <w:rPr>
          <w:rFonts w:cs="Calibri"/>
          <w:lang w:val="ky-KG"/>
        </w:rPr>
        <w:t xml:space="preserve"> транзакций по банковским картам - это снятие наличных в банкоматах. Из-за неразвитой инфраструктуры для осуществления платежей наличные деньги</w:t>
      </w:r>
      <w:r w:rsidR="00951784" w:rsidRPr="00D75868">
        <w:rPr>
          <w:rFonts w:cs="Calibri"/>
          <w:lang w:val="ky-KG"/>
        </w:rPr>
        <w:t>,</w:t>
      </w:r>
      <w:r w:rsidRPr="00D75868">
        <w:rPr>
          <w:rFonts w:cs="Calibri"/>
          <w:lang w:val="ky-KG"/>
        </w:rPr>
        <w:t xml:space="preserve"> по-прежнему</w:t>
      </w:r>
      <w:r w:rsidR="00951784" w:rsidRPr="00D75868">
        <w:rPr>
          <w:rFonts w:cs="Calibri"/>
          <w:lang w:val="ky-KG"/>
        </w:rPr>
        <w:t>,</w:t>
      </w:r>
      <w:r w:rsidRPr="00D75868">
        <w:rPr>
          <w:rFonts w:cs="Calibri"/>
          <w:lang w:val="ky-KG"/>
        </w:rPr>
        <w:t xml:space="preserve"> остаются предпочтительным способом оплаты товаров и услуг.</w:t>
      </w:r>
    </w:p>
    <w:p w:rsidR="005516D8" w:rsidRPr="00D75868" w:rsidRDefault="00951784" w:rsidP="00472CF2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D75868">
        <w:rPr>
          <w:rFonts w:cs="Calibri"/>
          <w:lang w:val="ky-KG"/>
        </w:rPr>
        <w:t>Несмотря на большие объемы</w:t>
      </w:r>
      <w:r w:rsidR="005516D8" w:rsidRPr="00D75868">
        <w:rPr>
          <w:rFonts w:cs="Calibri"/>
          <w:lang w:val="ky-KG"/>
        </w:rPr>
        <w:t xml:space="preserve"> денежны</w:t>
      </w:r>
      <w:r w:rsidRPr="00D75868">
        <w:rPr>
          <w:rFonts w:cs="Calibri"/>
          <w:lang w:val="ky-KG"/>
        </w:rPr>
        <w:t>х</w:t>
      </w:r>
      <w:r w:rsidR="005516D8" w:rsidRPr="00D75868">
        <w:rPr>
          <w:rFonts w:cs="Calibri"/>
          <w:lang w:val="ky-KG"/>
        </w:rPr>
        <w:t xml:space="preserve"> перевод</w:t>
      </w:r>
      <w:r w:rsidRPr="00D75868">
        <w:rPr>
          <w:rFonts w:cs="Calibri"/>
          <w:lang w:val="ky-KG"/>
        </w:rPr>
        <w:t>ов</w:t>
      </w:r>
      <w:r w:rsidR="005516D8" w:rsidRPr="00D75868">
        <w:rPr>
          <w:rFonts w:cs="Calibri"/>
          <w:lang w:val="ky-KG"/>
        </w:rPr>
        <w:t xml:space="preserve"> от трудовых мигрантов, ощутимых изменений в этом сегменте пока нет: как и раньше, население чаще всего сн</w:t>
      </w:r>
      <w:r w:rsidRPr="00D75868">
        <w:rPr>
          <w:rFonts w:cs="Calibri"/>
          <w:lang w:val="ky-KG"/>
        </w:rPr>
        <w:t xml:space="preserve">имает их </w:t>
      </w:r>
      <w:r w:rsidR="005516D8" w:rsidRPr="00D75868">
        <w:rPr>
          <w:rFonts w:cs="Calibri"/>
          <w:lang w:val="ky-KG"/>
        </w:rPr>
        <w:t>наличны</w:t>
      </w:r>
      <w:r w:rsidRPr="00D75868">
        <w:rPr>
          <w:rFonts w:cs="Calibri"/>
          <w:lang w:val="ky-KG"/>
        </w:rPr>
        <w:t>ми</w:t>
      </w:r>
      <w:r w:rsidR="005516D8" w:rsidRPr="00D75868">
        <w:rPr>
          <w:rFonts w:cs="Calibri"/>
          <w:lang w:val="ky-KG"/>
        </w:rPr>
        <w:t>.</w:t>
      </w:r>
    </w:p>
    <w:p w:rsidR="005516D8" w:rsidRPr="00D75868" w:rsidRDefault="005516D8" w:rsidP="001A004F">
      <w:pPr>
        <w:pStyle w:val="a3"/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cs="Calibri"/>
          <w:lang w:val="ru-RU"/>
        </w:rPr>
      </w:pPr>
      <w:r w:rsidRPr="00D75868">
        <w:rPr>
          <w:rFonts w:cs="Calibri"/>
          <w:lang w:val="ky-KG"/>
        </w:rPr>
        <w:t xml:space="preserve">Так как большинство респондентов сталкивается периодически с превышением расходов над доходами, бенефициары стали чаще избегать ненужных трат и формировать “финансовую подушку”.  </w:t>
      </w:r>
    </w:p>
    <w:p w:rsidR="00655C46" w:rsidRPr="00D75868" w:rsidRDefault="005516D8" w:rsidP="005516D8">
      <w:pPr>
        <w:rPr>
          <w:rFonts w:eastAsia="Times New Roman" w:cs="Calibri"/>
          <w:b/>
          <w:lang w:val="ru-RU"/>
        </w:rPr>
      </w:pPr>
      <w:r w:rsidRPr="00D75868">
        <w:rPr>
          <w:rFonts w:eastAsia="Times New Roman" w:cs="Calibri"/>
          <w:b/>
          <w:lang w:val="ru-RU"/>
        </w:rPr>
        <w:t>Рекомендации</w:t>
      </w:r>
    </w:p>
    <w:p w:rsidR="005516D8" w:rsidRPr="00D75868" w:rsidRDefault="00AF0550" w:rsidP="005302A9">
      <w:pPr>
        <w:pStyle w:val="a3"/>
        <w:numPr>
          <w:ilvl w:val="0"/>
          <w:numId w:val="16"/>
        </w:numPr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 xml:space="preserve">Активизировать </w:t>
      </w:r>
      <w:r w:rsidR="005516D8" w:rsidRPr="00D75868">
        <w:rPr>
          <w:rFonts w:eastAsia="Times New Roman" w:cs="Calibri"/>
          <w:lang w:val="ru-RU"/>
        </w:rPr>
        <w:t>усилия по повышению финансовой грамотности в регионах</w:t>
      </w:r>
      <w:r w:rsidR="00593D6D" w:rsidRPr="00D75868">
        <w:rPr>
          <w:rFonts w:eastAsia="Times New Roman" w:cs="Calibri"/>
          <w:lang w:val="ru-RU"/>
        </w:rPr>
        <w:t>, так как там низкая финансовая активность и ограниченный доступ</w:t>
      </w:r>
      <w:r w:rsidR="005516D8" w:rsidRPr="00D75868">
        <w:rPr>
          <w:rFonts w:eastAsia="Times New Roman" w:cs="Calibri"/>
          <w:lang w:val="ru-RU"/>
        </w:rPr>
        <w:t xml:space="preserve"> </w:t>
      </w:r>
      <w:r w:rsidR="00593D6D" w:rsidRPr="00D75868">
        <w:rPr>
          <w:rFonts w:eastAsia="Times New Roman" w:cs="Calibri"/>
          <w:lang w:val="ru-RU"/>
        </w:rPr>
        <w:t>к обучению, при этом выявлен</w:t>
      </w:r>
      <w:r w:rsidR="005516D8" w:rsidRPr="00D75868">
        <w:rPr>
          <w:rFonts w:eastAsia="Times New Roman" w:cs="Calibri"/>
          <w:lang w:val="ru-RU"/>
        </w:rPr>
        <w:t xml:space="preserve"> большо</w:t>
      </w:r>
      <w:r w:rsidR="00593D6D" w:rsidRPr="00D75868">
        <w:rPr>
          <w:rFonts w:eastAsia="Times New Roman" w:cs="Calibri"/>
          <w:lang w:val="ru-RU"/>
        </w:rPr>
        <w:t>й</w:t>
      </w:r>
      <w:r w:rsidR="005516D8" w:rsidRPr="00D75868">
        <w:rPr>
          <w:rFonts w:eastAsia="Times New Roman" w:cs="Calibri"/>
          <w:lang w:val="ru-RU"/>
        </w:rPr>
        <w:t xml:space="preserve"> интерес к </w:t>
      </w:r>
      <w:r w:rsidR="00593D6D" w:rsidRPr="00D75868">
        <w:rPr>
          <w:rFonts w:eastAsia="Times New Roman" w:cs="Calibri"/>
          <w:lang w:val="ru-RU"/>
        </w:rPr>
        <w:t>темам финансовой грамотности</w:t>
      </w:r>
      <w:r w:rsidR="005516D8" w:rsidRPr="00D75868">
        <w:rPr>
          <w:rFonts w:eastAsia="Times New Roman" w:cs="Calibri"/>
          <w:lang w:val="ru-RU"/>
        </w:rPr>
        <w:t xml:space="preserve">. Респонденты контрольной группы </w:t>
      </w:r>
      <w:r w:rsidR="00593D6D" w:rsidRPr="00D75868">
        <w:rPr>
          <w:rFonts w:eastAsia="Times New Roman" w:cs="Calibri"/>
          <w:lang w:val="ru-RU"/>
        </w:rPr>
        <w:t>отмечали</w:t>
      </w:r>
      <w:r w:rsidR="005516D8" w:rsidRPr="00D75868">
        <w:rPr>
          <w:rFonts w:eastAsia="Times New Roman" w:cs="Calibri"/>
          <w:lang w:val="ru-RU"/>
        </w:rPr>
        <w:t>, что они хотели бы принять участие в таких тренингах.</w:t>
      </w:r>
    </w:p>
    <w:p w:rsidR="00951784" w:rsidRPr="00D75868" w:rsidRDefault="005516D8" w:rsidP="0095178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lang w:val="ru-RU"/>
        </w:rPr>
      </w:pPr>
      <w:r w:rsidRPr="00D75868">
        <w:rPr>
          <w:rFonts w:eastAsia="Times New Roman" w:cs="Calibri"/>
          <w:lang w:val="ru-RU"/>
        </w:rPr>
        <w:t>Продолжить тренинг</w:t>
      </w:r>
      <w:r w:rsidR="00593D6D" w:rsidRPr="00D75868">
        <w:rPr>
          <w:rFonts w:eastAsia="Times New Roman" w:cs="Calibri"/>
          <w:lang w:val="ru-RU"/>
        </w:rPr>
        <w:t>и</w:t>
      </w:r>
      <w:r w:rsidRPr="00D75868">
        <w:rPr>
          <w:rFonts w:eastAsia="Times New Roman" w:cs="Calibri"/>
          <w:lang w:val="ru-RU"/>
        </w:rPr>
        <w:t xml:space="preserve"> по финансовой грамотности для детей и молодежи, как категории, которая будет принимать финансовые решения в ближайшем будущем.</w:t>
      </w:r>
    </w:p>
    <w:p w:rsidR="007B63E2" w:rsidRDefault="005516D8" w:rsidP="00FB1492">
      <w:pPr>
        <w:pStyle w:val="a3"/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eastAsia="Times New Roman" w:cs="Calibri"/>
          <w:lang w:val="ru-RU" w:eastAsia="ru-RU"/>
        </w:rPr>
      </w:pPr>
      <w:r w:rsidRPr="003D2467">
        <w:rPr>
          <w:rFonts w:eastAsia="Times New Roman" w:cs="Calibri"/>
          <w:lang w:val="ru-RU"/>
        </w:rPr>
        <w:t>Систематизировать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усилия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коммерческих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банков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и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других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финансовых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учреждений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по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реализации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программ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финансовой</w:t>
      </w:r>
      <w:r w:rsidRPr="007C0C31">
        <w:rPr>
          <w:rFonts w:eastAsia="Times New Roman" w:cs="Calibri"/>
          <w:lang w:val="ru-RU"/>
        </w:rPr>
        <w:t xml:space="preserve"> </w:t>
      </w:r>
      <w:r w:rsidRPr="003D2467">
        <w:rPr>
          <w:rFonts w:eastAsia="Times New Roman" w:cs="Calibri"/>
          <w:lang w:val="ru-RU"/>
        </w:rPr>
        <w:t>грамотности</w:t>
      </w:r>
      <w:r w:rsidR="007C0C31" w:rsidRPr="007C0C31">
        <w:rPr>
          <w:rFonts w:eastAsia="Times New Roman" w:cs="Calibri"/>
          <w:lang w:val="ru-RU"/>
        </w:rPr>
        <w:t xml:space="preserve">: </w:t>
      </w:r>
    </w:p>
    <w:p w:rsidR="007B63E2" w:rsidRPr="007B63E2" w:rsidRDefault="007C0C31" w:rsidP="007B63E2">
      <w:pPr>
        <w:pStyle w:val="a3"/>
        <w:numPr>
          <w:ilvl w:val="0"/>
          <w:numId w:val="24"/>
        </w:numPr>
        <w:tabs>
          <w:tab w:val="left" w:pos="709"/>
        </w:tabs>
        <w:spacing w:after="120" w:line="240" w:lineRule="auto"/>
        <w:jc w:val="both"/>
        <w:rPr>
          <w:rFonts w:eastAsia="Times New Roman" w:cs="Calibri"/>
          <w:lang w:val="ru-RU" w:eastAsia="ru-RU"/>
        </w:rPr>
      </w:pPr>
      <w:r>
        <w:rPr>
          <w:rFonts w:eastAsia="Times New Roman" w:cs="Calibri"/>
          <w:lang w:val="ky-KG"/>
        </w:rPr>
        <w:t xml:space="preserve">сделать обязательным </w:t>
      </w:r>
      <w:r>
        <w:rPr>
          <w:rFonts w:cs="Calibri"/>
          <w:lang w:val="ky-KG"/>
        </w:rPr>
        <w:t xml:space="preserve">отсылку на </w:t>
      </w:r>
      <w:r>
        <w:rPr>
          <w:rFonts w:cs="Calibri"/>
        </w:rPr>
        <w:t>Finsabat</w:t>
      </w:r>
      <w:r>
        <w:rPr>
          <w:rFonts w:cs="Calibri"/>
          <w:lang w:val="ky-KG"/>
        </w:rPr>
        <w:t xml:space="preserve"> с сай</w:t>
      </w:r>
      <w:r w:rsidR="007B63E2">
        <w:rPr>
          <w:rFonts w:cs="Calibri"/>
          <w:lang w:val="ky-KG"/>
        </w:rPr>
        <w:t>тов коммерческих банков и НФКО</w:t>
      </w:r>
    </w:p>
    <w:p w:rsidR="007B63E2" w:rsidRPr="007B63E2" w:rsidRDefault="007C0C31" w:rsidP="007B63E2">
      <w:pPr>
        <w:pStyle w:val="a3"/>
        <w:numPr>
          <w:ilvl w:val="0"/>
          <w:numId w:val="24"/>
        </w:numPr>
        <w:tabs>
          <w:tab w:val="left" w:pos="709"/>
        </w:tabs>
        <w:spacing w:after="120" w:line="240" w:lineRule="auto"/>
        <w:jc w:val="both"/>
        <w:rPr>
          <w:rFonts w:eastAsia="Times New Roman" w:cs="Calibri"/>
          <w:lang w:val="ru-RU" w:eastAsia="ru-RU"/>
        </w:rPr>
      </w:pPr>
      <w:r>
        <w:rPr>
          <w:rFonts w:cs="Calibri"/>
          <w:lang w:val="ky-KG"/>
        </w:rPr>
        <w:t xml:space="preserve">создать </w:t>
      </w:r>
      <w:r w:rsidRPr="00D75868">
        <w:rPr>
          <w:rFonts w:cs="Calibri"/>
          <w:color w:val="000000"/>
          <w:lang w:val="ru-RU"/>
        </w:rPr>
        <w:t>обучающий</w:t>
      </w:r>
      <w:r>
        <w:rPr>
          <w:rFonts w:cs="Calibri"/>
          <w:color w:val="000000"/>
          <w:lang w:val="ru-RU"/>
        </w:rPr>
        <w:t xml:space="preserve"> видеокурс</w:t>
      </w:r>
      <w:r w:rsidRPr="00D75868">
        <w:rPr>
          <w:rFonts w:cs="Calibri"/>
          <w:color w:val="000000"/>
          <w:lang w:val="ru-RU"/>
        </w:rPr>
        <w:t xml:space="preserve"> курс по финансовой грамотности для взрослого населения,</w:t>
      </w:r>
      <w:r w:rsidR="007B63E2">
        <w:rPr>
          <w:rFonts w:cs="Calibri"/>
          <w:color w:val="000000"/>
          <w:lang w:val="ru-RU"/>
        </w:rPr>
        <w:t xml:space="preserve"> для удаленного пользования,</w:t>
      </w:r>
      <w:r w:rsidRPr="00D75868">
        <w:rPr>
          <w:rFonts w:cs="Calibri"/>
          <w:color w:val="000000"/>
          <w:lang w:val="ru-RU"/>
        </w:rPr>
        <w:t xml:space="preserve"> который полностью соответствует </w:t>
      </w:r>
      <w:r>
        <w:rPr>
          <w:rFonts w:cs="Calibri"/>
          <w:color w:val="000000"/>
          <w:lang w:val="ru-RU"/>
        </w:rPr>
        <w:t xml:space="preserve">ключевым </w:t>
      </w:r>
      <w:r w:rsidRPr="00D75868">
        <w:rPr>
          <w:rFonts w:cs="Calibri"/>
          <w:color w:val="000000"/>
          <w:lang w:val="ru-RU"/>
        </w:rPr>
        <w:t>Стандартам базовых компетенций</w:t>
      </w:r>
    </w:p>
    <w:p w:rsidR="007B63E2" w:rsidRPr="007B63E2" w:rsidRDefault="007C0C31" w:rsidP="007B63E2">
      <w:pPr>
        <w:pStyle w:val="a3"/>
        <w:numPr>
          <w:ilvl w:val="0"/>
          <w:numId w:val="24"/>
        </w:numPr>
        <w:tabs>
          <w:tab w:val="left" w:pos="709"/>
        </w:tabs>
        <w:spacing w:after="120" w:line="240" w:lineRule="auto"/>
        <w:jc w:val="both"/>
        <w:rPr>
          <w:rFonts w:eastAsia="Times New Roman" w:cs="Calibri"/>
          <w:lang w:val="ru-RU" w:eastAsia="ru-RU"/>
        </w:rPr>
      </w:pPr>
      <w:r>
        <w:rPr>
          <w:rFonts w:cs="Calibri"/>
          <w:color w:val="000000"/>
          <w:lang w:val="ru-RU"/>
        </w:rPr>
        <w:t>коммерческим банкам</w:t>
      </w:r>
      <w:r w:rsidR="007B63E2">
        <w:rPr>
          <w:rFonts w:cs="Calibri"/>
          <w:color w:val="000000"/>
          <w:lang w:val="ru-RU"/>
        </w:rPr>
        <w:t xml:space="preserve"> разработанный в рамках данного проекта  обучающий материал распространять среди своих клиентов</w:t>
      </w:r>
    </w:p>
    <w:p w:rsidR="003D2467" w:rsidRPr="003D2467" w:rsidRDefault="003D2467" w:rsidP="007B63E2">
      <w:pPr>
        <w:pStyle w:val="a3"/>
        <w:tabs>
          <w:tab w:val="left" w:pos="709"/>
        </w:tabs>
        <w:spacing w:after="120" w:line="240" w:lineRule="auto"/>
        <w:ind w:left="1440"/>
        <w:jc w:val="both"/>
        <w:rPr>
          <w:rFonts w:eastAsia="Times New Roman" w:cs="Calibri"/>
          <w:lang w:val="ru-RU" w:eastAsia="ru-RU"/>
        </w:rPr>
      </w:pPr>
    </w:p>
    <w:p w:rsidR="009559E7" w:rsidRPr="007B63E2" w:rsidRDefault="007B63E2" w:rsidP="00FB1492">
      <w:pPr>
        <w:pStyle w:val="a3"/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eastAsia="Times New Roman" w:cs="Calibri"/>
          <w:color w:val="000000"/>
          <w:lang w:val="ru-RU" w:eastAsia="ru-RU"/>
        </w:rPr>
      </w:pPr>
      <w:r>
        <w:rPr>
          <w:rFonts w:cs="Calibri"/>
          <w:noProof/>
          <w:lang w:val="ru-RU" w:eastAsia="ru-RU"/>
        </w:rPr>
        <w:t>О</w:t>
      </w:r>
      <w:r w:rsidR="009559E7" w:rsidRPr="003D2467">
        <w:rPr>
          <w:rFonts w:cs="Calibri"/>
          <w:noProof/>
          <w:lang w:val="ru-RU" w:eastAsia="ru-RU"/>
        </w:rPr>
        <w:t>бучение финансовой грамотности следует расширить, включив в него новые темы, связанные с удаленными банковскими услугами.</w:t>
      </w:r>
    </w:p>
    <w:p w:rsidR="00B95F1B" w:rsidRPr="00D75868" w:rsidRDefault="00B95F1B" w:rsidP="00B95F1B">
      <w:pPr>
        <w:pStyle w:val="a3"/>
        <w:numPr>
          <w:ilvl w:val="0"/>
          <w:numId w:val="16"/>
        </w:numPr>
        <w:tabs>
          <w:tab w:val="left" w:pos="709"/>
        </w:tabs>
        <w:spacing w:after="120" w:line="240" w:lineRule="auto"/>
        <w:jc w:val="both"/>
        <w:rPr>
          <w:rFonts w:cs="Calibri"/>
          <w:lang w:val="ru-RU"/>
        </w:rPr>
      </w:pPr>
      <w:r>
        <w:rPr>
          <w:rFonts w:cs="Calibri"/>
          <w:lang w:val="ky-KG"/>
        </w:rPr>
        <w:t xml:space="preserve">Обучающий материал по формированию  </w:t>
      </w:r>
      <w:r w:rsidRPr="00D75868">
        <w:rPr>
          <w:rFonts w:cs="Calibri"/>
          <w:lang w:val="ky-KG"/>
        </w:rPr>
        <w:t>“финансов</w:t>
      </w:r>
      <w:r>
        <w:rPr>
          <w:rFonts w:cs="Calibri"/>
          <w:lang w:val="ky-KG"/>
        </w:rPr>
        <w:t>ой</w:t>
      </w:r>
      <w:r w:rsidRPr="00D75868">
        <w:rPr>
          <w:rFonts w:cs="Calibri"/>
          <w:lang w:val="ky-KG"/>
        </w:rPr>
        <w:t xml:space="preserve"> подушк</w:t>
      </w:r>
      <w:r>
        <w:rPr>
          <w:rFonts w:cs="Calibri"/>
          <w:lang w:val="ky-KG"/>
        </w:rPr>
        <w:t>и</w:t>
      </w:r>
      <w:r w:rsidRPr="00D75868">
        <w:rPr>
          <w:rFonts w:cs="Calibri"/>
          <w:lang w:val="ky-KG"/>
        </w:rPr>
        <w:t>”</w:t>
      </w:r>
      <w:r>
        <w:rPr>
          <w:rFonts w:cs="Calibri"/>
          <w:lang w:val="ky-KG"/>
        </w:rPr>
        <w:t xml:space="preserve"> расширить включив практические расчеты по непредвиденным расходам на семейные торжества и др.</w:t>
      </w:r>
      <w:r w:rsidRPr="00D75868">
        <w:rPr>
          <w:rFonts w:cs="Calibri"/>
          <w:lang w:val="ky-KG"/>
        </w:rPr>
        <w:t xml:space="preserve">  </w:t>
      </w:r>
    </w:p>
    <w:p w:rsidR="009559E7" w:rsidRPr="00B95F1B" w:rsidRDefault="00B95F1B" w:rsidP="00190FA4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Calibri"/>
          <w:lang w:val="ru-RU"/>
        </w:rPr>
      </w:pPr>
      <w:r>
        <w:rPr>
          <w:rFonts w:cs="Calibri"/>
          <w:noProof/>
          <w:lang w:val="ru-RU" w:eastAsia="ru-RU"/>
        </w:rPr>
        <w:t xml:space="preserve">Снизить требования </w:t>
      </w:r>
      <w:r w:rsidR="007B63E2" w:rsidRPr="00B95F1B">
        <w:rPr>
          <w:rFonts w:cs="Calibri"/>
          <w:noProof/>
          <w:lang w:val="ru-RU" w:eastAsia="ru-RU"/>
        </w:rPr>
        <w:t>по минимальным суммам для открытия депозитов</w:t>
      </w:r>
      <w:r>
        <w:rPr>
          <w:rFonts w:cs="Calibri"/>
          <w:noProof/>
          <w:lang w:val="ru-RU" w:eastAsia="ru-RU"/>
        </w:rPr>
        <w:t>.</w:t>
      </w:r>
    </w:p>
    <w:p w:rsidR="00B95F1B" w:rsidRDefault="00B95F1B" w:rsidP="000B4093">
      <w:pPr>
        <w:pStyle w:val="a3"/>
        <w:numPr>
          <w:ilvl w:val="0"/>
          <w:numId w:val="16"/>
        </w:numPr>
        <w:jc w:val="both"/>
        <w:rPr>
          <w:rFonts w:cs="Calibri"/>
          <w:lang w:val="ky-KG"/>
        </w:rPr>
      </w:pPr>
      <w:r w:rsidRPr="00B95F1B">
        <w:rPr>
          <w:rFonts w:cs="Calibri"/>
          <w:lang w:val="ky-KG"/>
        </w:rPr>
        <w:t xml:space="preserve">Усилить информирование о банковских продуктах и системе защиты депозитов  среди населения. </w:t>
      </w:r>
    </w:p>
    <w:p w:rsidR="00B95F1B" w:rsidRPr="00B95F1B" w:rsidRDefault="00B95F1B" w:rsidP="00B95F1B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Times New Roman" w:cs="Calibri"/>
          <w:lang w:val="ru-RU"/>
        </w:rPr>
      </w:pPr>
    </w:p>
    <w:sectPr w:rsidR="00B95F1B" w:rsidRPr="00B95F1B" w:rsidSect="00365678">
      <w:footerReference w:type="default" r:id="rId38"/>
      <w:headerReference w:type="first" r:id="rId39"/>
      <w:pgSz w:w="11906" w:h="16838"/>
      <w:pgMar w:top="1440" w:right="1416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B2" w:rsidRDefault="00C324B2" w:rsidP="00575E0B">
      <w:pPr>
        <w:spacing w:after="0" w:line="240" w:lineRule="auto"/>
      </w:pPr>
      <w:r>
        <w:separator/>
      </w:r>
    </w:p>
  </w:endnote>
  <w:endnote w:type="continuationSeparator" w:id="0">
    <w:p w:rsidR="00C324B2" w:rsidRDefault="00C324B2" w:rsidP="0057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9"/>
      <w:gridCol w:w="4521"/>
    </w:tblGrid>
    <w:tr w:rsidR="00AC559A" w:rsidRPr="00D75868" w:rsidTr="008B2963">
      <w:trPr>
        <w:trHeight w:hRule="exact" w:val="115"/>
        <w:jc w:val="center"/>
      </w:trPr>
      <w:tc>
        <w:tcPr>
          <w:tcW w:w="4788" w:type="dxa"/>
          <w:shd w:val="clear" w:color="auto" w:fill="5B9BD5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775" w:type="dxa"/>
          <w:shd w:val="clear" w:color="auto" w:fill="5B9BD5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C559A" w:rsidRPr="00D75868" w:rsidTr="008B2963">
      <w:trPr>
        <w:trHeight w:hRule="exact" w:val="115"/>
        <w:jc w:val="center"/>
      </w:trPr>
      <w:tc>
        <w:tcPr>
          <w:tcW w:w="4788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rPr>
              <w:caps/>
              <w:color w:val="C00000"/>
              <w:sz w:val="18"/>
            </w:rPr>
          </w:pPr>
        </w:p>
      </w:tc>
      <w:tc>
        <w:tcPr>
          <w:tcW w:w="4775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C559A" w:rsidRPr="00D75868" w:rsidTr="008B2963">
      <w:trPr>
        <w:trHeight w:hRule="exact" w:val="115"/>
        <w:jc w:val="center"/>
      </w:trPr>
      <w:tc>
        <w:tcPr>
          <w:tcW w:w="4788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rPr>
              <w:caps/>
              <w:color w:val="C00000"/>
              <w:sz w:val="18"/>
            </w:rPr>
          </w:pPr>
        </w:p>
      </w:tc>
      <w:tc>
        <w:tcPr>
          <w:tcW w:w="4775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C559A" w:rsidRPr="00D75868" w:rsidTr="008B2963">
      <w:trPr>
        <w:trHeight w:hRule="exact" w:val="115"/>
        <w:jc w:val="center"/>
      </w:trPr>
      <w:tc>
        <w:tcPr>
          <w:tcW w:w="4788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rPr>
              <w:caps/>
              <w:color w:val="C00000"/>
              <w:sz w:val="18"/>
            </w:rPr>
          </w:pPr>
        </w:p>
      </w:tc>
      <w:tc>
        <w:tcPr>
          <w:tcW w:w="4775" w:type="dxa"/>
          <w:shd w:val="clear" w:color="auto" w:fill="C00000"/>
          <w:tcMar>
            <w:top w:w="0" w:type="dxa"/>
            <w:bottom w:w="0" w:type="dxa"/>
          </w:tcMar>
        </w:tcPr>
        <w:p w:rsidR="00AC559A" w:rsidRPr="00D75868" w:rsidRDefault="00AC559A">
          <w:pPr>
            <w:pStyle w:val="af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C559A" w:rsidRPr="00D75868" w:rsidTr="008B2963">
      <w:trPr>
        <w:jc w:val="center"/>
      </w:trPr>
      <w:tc>
        <w:tcPr>
          <w:tcW w:w="4788" w:type="dxa"/>
          <w:shd w:val="clear" w:color="auto" w:fill="auto"/>
          <w:vAlign w:val="center"/>
        </w:tcPr>
        <w:p w:rsidR="00AC559A" w:rsidRPr="008B2963" w:rsidRDefault="00AC559A" w:rsidP="008B2963">
          <w:pPr>
            <w:pStyle w:val="af"/>
            <w:rPr>
              <w:caps/>
              <w:color w:val="808080"/>
              <w:sz w:val="18"/>
              <w:szCs w:val="18"/>
            </w:rPr>
          </w:pPr>
        </w:p>
      </w:tc>
      <w:tc>
        <w:tcPr>
          <w:tcW w:w="4775" w:type="dxa"/>
          <w:shd w:val="clear" w:color="auto" w:fill="auto"/>
          <w:vAlign w:val="center"/>
        </w:tcPr>
        <w:p w:rsidR="00AC559A" w:rsidRPr="00D75868" w:rsidRDefault="00AC559A">
          <w:pPr>
            <w:pStyle w:val="af5"/>
            <w:tabs>
              <w:tab w:val="clear" w:pos="4677"/>
              <w:tab w:val="clear" w:pos="9355"/>
            </w:tabs>
            <w:jc w:val="right"/>
            <w:rPr>
              <w:caps/>
              <w:color w:val="808080"/>
              <w:sz w:val="18"/>
              <w:szCs w:val="18"/>
            </w:rPr>
          </w:pPr>
          <w:r w:rsidRPr="00D75868">
            <w:rPr>
              <w:caps/>
              <w:color w:val="808080"/>
              <w:sz w:val="18"/>
              <w:szCs w:val="18"/>
            </w:rPr>
            <w:fldChar w:fldCharType="begin"/>
          </w:r>
          <w:r w:rsidRPr="00D75868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D75868">
            <w:rPr>
              <w:caps/>
              <w:color w:val="808080"/>
              <w:sz w:val="18"/>
              <w:szCs w:val="18"/>
            </w:rPr>
            <w:fldChar w:fldCharType="separate"/>
          </w:r>
          <w:r w:rsidR="00B7166E" w:rsidRPr="00B7166E">
            <w:rPr>
              <w:caps/>
              <w:noProof/>
              <w:color w:val="808080"/>
              <w:sz w:val="18"/>
              <w:szCs w:val="18"/>
              <w:lang w:val="ru-RU"/>
            </w:rPr>
            <w:t>2</w:t>
          </w:r>
          <w:r w:rsidRPr="00D75868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AC559A" w:rsidRPr="00AE06F5" w:rsidRDefault="00AC559A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B2" w:rsidRDefault="00C324B2" w:rsidP="00575E0B">
      <w:pPr>
        <w:spacing w:after="0" w:line="240" w:lineRule="auto"/>
      </w:pPr>
      <w:r>
        <w:separator/>
      </w:r>
    </w:p>
  </w:footnote>
  <w:footnote w:type="continuationSeparator" w:id="0">
    <w:p w:rsidR="00C324B2" w:rsidRDefault="00C324B2" w:rsidP="00575E0B">
      <w:pPr>
        <w:spacing w:after="0" w:line="240" w:lineRule="auto"/>
      </w:pPr>
      <w:r>
        <w:continuationSeparator/>
      </w:r>
    </w:p>
  </w:footnote>
  <w:footnote w:id="1">
    <w:p w:rsidR="00AC559A" w:rsidRPr="00C324B2" w:rsidRDefault="00AC559A" w:rsidP="002A7D3D">
      <w:pPr>
        <w:pStyle w:val="Default"/>
        <w:rPr>
          <w:rFonts w:ascii="Calibri" w:hAnsi="Calibri" w:cs="Calibri"/>
          <w:sz w:val="18"/>
          <w:szCs w:val="18"/>
        </w:rPr>
      </w:pPr>
      <w:r>
        <w:rPr>
          <w:rStyle w:val="a8"/>
          <w:sz w:val="18"/>
          <w:szCs w:val="18"/>
        </w:rPr>
        <w:footnoteRef/>
      </w:r>
      <w:r w:rsidRPr="00AC559A">
        <w:rPr>
          <w:sz w:val="18"/>
          <w:szCs w:val="18"/>
        </w:rPr>
        <w:t xml:space="preserve"> </w:t>
      </w:r>
      <w:r w:rsidRPr="00C324B2">
        <w:rPr>
          <w:rFonts w:ascii="Calibri" w:hAnsi="Calibri" w:cs="Calibri"/>
          <w:sz w:val="18"/>
          <w:szCs w:val="18"/>
        </w:rPr>
        <w:t>Финансовое вовлечение, Финансовое регулирование, Финансовая грамотность и Финансовое образование в КР, Азиатский Банк Развития, Июль  2018</w:t>
      </w:r>
    </w:p>
    <w:p w:rsidR="00AC559A" w:rsidRPr="00C324B2" w:rsidRDefault="00AC559A" w:rsidP="002A7D3D">
      <w:pPr>
        <w:pStyle w:val="a6"/>
        <w:rPr>
          <w:rFonts w:cs="Calibri"/>
          <w:sz w:val="18"/>
          <w:szCs w:val="18"/>
        </w:rPr>
      </w:pPr>
    </w:p>
  </w:footnote>
  <w:footnote w:id="2">
    <w:p w:rsidR="00AC559A" w:rsidRPr="00AC559A" w:rsidRDefault="00AC559A">
      <w:pPr>
        <w:pStyle w:val="a6"/>
        <w:rPr>
          <w:sz w:val="18"/>
          <w:szCs w:val="18"/>
        </w:rPr>
      </w:pPr>
      <w:r w:rsidRPr="00AC559A">
        <w:rPr>
          <w:rStyle w:val="a8"/>
          <w:sz w:val="18"/>
          <w:szCs w:val="18"/>
        </w:rPr>
        <w:footnoteRef/>
      </w:r>
      <w:r w:rsidRPr="00AC559A">
        <w:rPr>
          <w:sz w:val="18"/>
          <w:szCs w:val="18"/>
        </w:rPr>
        <w:t xml:space="preserve"> Национальный Статистический Комитет КР. Публикация «Уровень бедности населения  Кыргызской Республик</w:t>
      </w:r>
      <w:r>
        <w:rPr>
          <w:sz w:val="18"/>
          <w:szCs w:val="18"/>
        </w:rPr>
        <w:t>и</w:t>
      </w:r>
      <w:r w:rsidRPr="00AC559A">
        <w:rPr>
          <w:sz w:val="18"/>
          <w:szCs w:val="18"/>
        </w:rPr>
        <w:t>», 12.06.2019</w:t>
      </w:r>
    </w:p>
  </w:footnote>
  <w:footnote w:id="3">
    <w:p w:rsidR="00AC559A" w:rsidRPr="00240EBF" w:rsidRDefault="00AC559A" w:rsidP="000B61DD">
      <w:pPr>
        <w:pStyle w:val="a6"/>
      </w:pPr>
      <w:r>
        <w:rPr>
          <w:rStyle w:val="a8"/>
        </w:rPr>
        <w:footnoteRef/>
      </w:r>
      <w:r w:rsidRPr="00240EBF">
        <w:t xml:space="preserve"> </w:t>
      </w:r>
      <w:hyperlink r:id="rId1" w:history="1">
        <w:r>
          <w:rPr>
            <w:rStyle w:val="a4"/>
            <w:lang w:val="en-US"/>
          </w:rPr>
          <w:t>https</w:t>
        </w:r>
        <w:r w:rsidRPr="00240EBF">
          <w:rPr>
            <w:rStyle w:val="a4"/>
          </w:rPr>
          <w:t>://</w:t>
        </w:r>
        <w:r>
          <w:rPr>
            <w:rStyle w:val="a4"/>
            <w:lang w:val="en-US"/>
          </w:rPr>
          <w:t>a</w:t>
        </w:r>
        <w:r w:rsidRPr="00240EBF">
          <w:rPr>
            <w:rStyle w:val="a4"/>
          </w:rPr>
          <w:t>.</w:t>
        </w:r>
        <w:r>
          <w:rPr>
            <w:rStyle w:val="a4"/>
            <w:lang w:val="en-US"/>
          </w:rPr>
          <w:t>pr</w:t>
        </w:r>
        <w:r w:rsidRPr="00240EBF">
          <w:rPr>
            <w:rStyle w:val="a4"/>
          </w:rPr>
          <w:t>-</w:t>
        </w:r>
        <w:r>
          <w:rPr>
            <w:rStyle w:val="a4"/>
            <w:lang w:val="en-US"/>
          </w:rPr>
          <w:t>cy</w:t>
        </w:r>
        <w:r w:rsidRPr="00240EBF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 w:rsidRPr="00240EBF">
          <w:rPr>
            <w:rStyle w:val="a4"/>
          </w:rPr>
          <w:t>/</w:t>
        </w:r>
        <w:r>
          <w:rPr>
            <w:rStyle w:val="a4"/>
            <w:lang w:val="en-US"/>
          </w:rPr>
          <w:t>tools</w:t>
        </w:r>
        <w:r w:rsidRPr="00240EBF">
          <w:rPr>
            <w:rStyle w:val="a4"/>
          </w:rPr>
          <w:t>/</w:t>
        </w:r>
        <w:r>
          <w:rPr>
            <w:rStyle w:val="a4"/>
            <w:lang w:val="en-US"/>
          </w:rPr>
          <w:t>traffic</w:t>
        </w:r>
        <w:r w:rsidRPr="00240EBF">
          <w:rPr>
            <w:rStyle w:val="a4"/>
          </w:rPr>
          <w:t>/?</w:t>
        </w:r>
        <w:r>
          <w:rPr>
            <w:rStyle w:val="a4"/>
            <w:lang w:val="en-US"/>
          </w:rPr>
          <w:t>domain</w:t>
        </w:r>
        <w:r w:rsidRPr="00240EBF">
          <w:rPr>
            <w:rStyle w:val="a4"/>
          </w:rPr>
          <w:t>=</w:t>
        </w:r>
        <w:r>
          <w:rPr>
            <w:rStyle w:val="a4"/>
            <w:lang w:val="en-US"/>
          </w:rPr>
          <w:t>finsabat</w:t>
        </w:r>
        <w:r w:rsidRPr="00240EBF">
          <w:rPr>
            <w:rStyle w:val="a4"/>
          </w:rPr>
          <w:t>.</w:t>
        </w:r>
        <w:r>
          <w:rPr>
            <w:rStyle w:val="a4"/>
            <w:lang w:val="en-US"/>
          </w:rPr>
          <w:t>kg</w:t>
        </w:r>
      </w:hyperlink>
    </w:p>
  </w:footnote>
  <w:footnote w:id="4">
    <w:p w:rsidR="00B13251" w:rsidRDefault="00B13251">
      <w:pPr>
        <w:pStyle w:val="a6"/>
      </w:pPr>
      <w:r>
        <w:rPr>
          <w:rStyle w:val="a8"/>
        </w:rPr>
        <w:footnoteRef/>
      </w:r>
      <w:r>
        <w:t xml:space="preserve"> Социально-экономическ</w:t>
      </w:r>
      <w:r w:rsidR="000570DF">
        <w:t xml:space="preserve">ое положение Кыргызской республики, </w:t>
      </w:r>
      <w:r>
        <w:t>Национальн</w:t>
      </w:r>
      <w:r w:rsidR="000570DF">
        <w:t>ый статистический к</w:t>
      </w:r>
      <w:r>
        <w:t>омитет КР</w:t>
      </w:r>
      <w:r w:rsidR="000570DF">
        <w:t>, январь-декабрь 2018</w:t>
      </w:r>
    </w:p>
  </w:footnote>
  <w:footnote w:id="5">
    <w:p w:rsidR="008432EE" w:rsidRDefault="008432EE">
      <w:pPr>
        <w:pStyle w:val="a6"/>
      </w:pPr>
      <w:r>
        <w:rPr>
          <w:rStyle w:val="a8"/>
        </w:rPr>
        <w:footnoteRef/>
      </w:r>
      <w:r>
        <w:t xml:space="preserve"> Национальный статистический комитет КР</w:t>
      </w:r>
    </w:p>
  </w:footnote>
  <w:footnote w:id="6">
    <w:p w:rsidR="00090D5E" w:rsidRDefault="00090D5E">
      <w:pPr>
        <w:pStyle w:val="a6"/>
      </w:pPr>
      <w:r>
        <w:rPr>
          <w:rStyle w:val="a8"/>
        </w:rPr>
        <w:footnoteRef/>
      </w:r>
      <w:r>
        <w:t xml:space="preserve"> </w:t>
      </w:r>
      <w:r w:rsidR="008432EE">
        <w:t>Отчет о финансовой стабильности Кыргызской Республики, первое полугодие 2019г. Национальный Банк Кыргызской Республики</w:t>
      </w:r>
    </w:p>
  </w:footnote>
  <w:footnote w:id="7">
    <w:p w:rsidR="00254C87" w:rsidRPr="00254C87" w:rsidRDefault="00254C87">
      <w:pPr>
        <w:pStyle w:val="a6"/>
        <w:rPr>
          <w:lang w:val="en-US"/>
        </w:rPr>
      </w:pPr>
      <w:r>
        <w:rPr>
          <w:rStyle w:val="a8"/>
        </w:rPr>
        <w:footnoteRef/>
      </w:r>
      <w:r w:rsidRPr="00254C87">
        <w:t xml:space="preserve"> </w:t>
      </w:r>
      <w:r>
        <w:t>Тенденции развития банковского сектора. НБКР</w:t>
      </w:r>
      <w:r w:rsidRPr="00254C87">
        <w:rPr>
          <w:lang w:val="en-US"/>
        </w:rPr>
        <w:t>, 07.02.2020</w:t>
      </w:r>
    </w:p>
  </w:footnote>
  <w:footnote w:id="8">
    <w:p w:rsidR="00254C87" w:rsidRDefault="00254C87" w:rsidP="00254C87">
      <w:pPr>
        <w:pStyle w:val="a6"/>
      </w:pPr>
      <w:r>
        <w:rPr>
          <w:rStyle w:val="a8"/>
        </w:rPr>
        <w:footnoteRef/>
      </w:r>
      <w:r w:rsidRPr="00254C87">
        <w:t xml:space="preserve"> </w:t>
      </w:r>
      <w:r>
        <w:t>Социально-экономическое положение Кыргызской республики, Национальный статистический комитет КР, январь-октябрь 2019</w:t>
      </w:r>
    </w:p>
    <w:p w:rsidR="00254C87" w:rsidRPr="00254C87" w:rsidRDefault="00254C87">
      <w:pPr>
        <w:pStyle w:val="a6"/>
      </w:pPr>
    </w:p>
  </w:footnote>
  <w:footnote w:id="9">
    <w:p w:rsidR="00AC559A" w:rsidRPr="009559E7" w:rsidRDefault="00AC559A" w:rsidP="009559E7">
      <w:pPr>
        <w:pStyle w:val="Default"/>
      </w:pPr>
      <w:r w:rsidRPr="00D75868">
        <w:rPr>
          <w:rStyle w:val="a8"/>
          <w:rFonts w:ascii="Calibri" w:hAnsi="Calibri" w:cs="Calibri"/>
          <w:sz w:val="18"/>
          <w:szCs w:val="18"/>
        </w:rPr>
        <w:footnoteRef/>
      </w:r>
      <w:r w:rsidRPr="009559E7">
        <w:rPr>
          <w:rFonts w:ascii="Calibri" w:hAnsi="Calibri" w:cs="Calibri"/>
          <w:sz w:val="18"/>
          <w:szCs w:val="18"/>
        </w:rPr>
        <w:t xml:space="preserve"> </w:t>
      </w:r>
      <w:r w:rsidR="009559E7" w:rsidRPr="009559E7">
        <w:rPr>
          <w:rFonts w:ascii="Calibri" w:hAnsi="Calibri" w:cs="Calibri"/>
          <w:sz w:val="18"/>
          <w:szCs w:val="18"/>
        </w:rPr>
        <w:t>Финансовое вовлечение, Финансовое регулирование, Финансовая грамотность и Финансовое образование в КР, Азиатский Банк Развития, Июль  2018</w:t>
      </w:r>
    </w:p>
  </w:footnote>
  <w:footnote w:id="10">
    <w:p w:rsidR="009559E7" w:rsidRPr="009559E7" w:rsidRDefault="009559E7">
      <w:pPr>
        <w:pStyle w:val="a6"/>
      </w:pPr>
      <w:r>
        <w:rPr>
          <w:rStyle w:val="a8"/>
        </w:rPr>
        <w:footnoteRef/>
      </w:r>
      <w:r>
        <w:t xml:space="preserve"> Тенденции развития банковского сектора. НБКР</w:t>
      </w:r>
      <w:r w:rsidRPr="009559E7">
        <w:t>, 07.02.2020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9A" w:rsidRDefault="00BE4550">
    <w:pPr>
      <w:pStyle w:val="af3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4695190</wp:posOffset>
          </wp:positionH>
          <wp:positionV relativeFrom="paragraph">
            <wp:posOffset>-231140</wp:posOffset>
          </wp:positionV>
          <wp:extent cx="1299210" cy="970280"/>
          <wp:effectExtent l="0" t="0" r="0" b="0"/>
          <wp:wrapNone/>
          <wp:docPr id="1" name="Рисунок 1" descr="g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6D3"/>
    <w:multiLevelType w:val="hybridMultilevel"/>
    <w:tmpl w:val="01D47C18"/>
    <w:lvl w:ilvl="0" w:tplc="884C47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890"/>
    <w:multiLevelType w:val="hybridMultilevel"/>
    <w:tmpl w:val="4CFCC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0135"/>
    <w:multiLevelType w:val="hybridMultilevel"/>
    <w:tmpl w:val="B314AF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824B1"/>
    <w:multiLevelType w:val="hybridMultilevel"/>
    <w:tmpl w:val="8B84DF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5E6"/>
    <w:multiLevelType w:val="hybridMultilevel"/>
    <w:tmpl w:val="5974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73C"/>
    <w:multiLevelType w:val="hybridMultilevel"/>
    <w:tmpl w:val="1116DE7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750"/>
    <w:multiLevelType w:val="hybridMultilevel"/>
    <w:tmpl w:val="88EEBA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3AA1A95"/>
    <w:multiLevelType w:val="hybridMultilevel"/>
    <w:tmpl w:val="0DD04C7A"/>
    <w:lvl w:ilvl="0" w:tplc="FEDE4FB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C576B"/>
    <w:multiLevelType w:val="hybridMultilevel"/>
    <w:tmpl w:val="F7BC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EA4AE4"/>
    <w:multiLevelType w:val="hybridMultilevel"/>
    <w:tmpl w:val="499AFB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F6132"/>
    <w:multiLevelType w:val="hybridMultilevel"/>
    <w:tmpl w:val="F9E0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07485"/>
    <w:multiLevelType w:val="hybridMultilevel"/>
    <w:tmpl w:val="C0C0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16E0"/>
    <w:multiLevelType w:val="hybridMultilevel"/>
    <w:tmpl w:val="B6C4241C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75EE"/>
    <w:multiLevelType w:val="hybridMultilevel"/>
    <w:tmpl w:val="276E1D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F6A73"/>
    <w:multiLevelType w:val="hybridMultilevel"/>
    <w:tmpl w:val="6C14A8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F2C65"/>
    <w:multiLevelType w:val="hybridMultilevel"/>
    <w:tmpl w:val="F222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C1CC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B22DA"/>
    <w:multiLevelType w:val="hybridMultilevel"/>
    <w:tmpl w:val="3940D2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21BC5"/>
    <w:multiLevelType w:val="hybridMultilevel"/>
    <w:tmpl w:val="20E68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84C83"/>
    <w:multiLevelType w:val="hybridMultilevel"/>
    <w:tmpl w:val="E74627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2937D8"/>
    <w:multiLevelType w:val="hybridMultilevel"/>
    <w:tmpl w:val="1DD267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E526A"/>
    <w:multiLevelType w:val="hybridMultilevel"/>
    <w:tmpl w:val="E43EBE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B0288"/>
    <w:multiLevelType w:val="hybridMultilevel"/>
    <w:tmpl w:val="55589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01C90"/>
    <w:multiLevelType w:val="hybridMultilevel"/>
    <w:tmpl w:val="D3E8E8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3FBF"/>
    <w:multiLevelType w:val="hybridMultilevel"/>
    <w:tmpl w:val="02802E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23"/>
  </w:num>
  <w:num w:numId="6">
    <w:abstractNumId w:val="16"/>
  </w:num>
  <w:num w:numId="7">
    <w:abstractNumId w:val="17"/>
  </w:num>
  <w:num w:numId="8">
    <w:abstractNumId w:val="20"/>
  </w:num>
  <w:num w:numId="9">
    <w:abstractNumId w:val="21"/>
  </w:num>
  <w:num w:numId="10">
    <w:abstractNumId w:val="5"/>
  </w:num>
  <w:num w:numId="11">
    <w:abstractNumId w:val="12"/>
  </w:num>
  <w:num w:numId="12">
    <w:abstractNumId w:val="14"/>
  </w:num>
  <w:num w:numId="13">
    <w:abstractNumId w:val="22"/>
  </w:num>
  <w:num w:numId="14">
    <w:abstractNumId w:val="9"/>
  </w:num>
  <w:num w:numId="15">
    <w:abstractNumId w:val="1"/>
  </w:num>
  <w:num w:numId="16">
    <w:abstractNumId w:val="15"/>
  </w:num>
  <w:num w:numId="17">
    <w:abstractNumId w:val="3"/>
  </w:num>
  <w:num w:numId="18">
    <w:abstractNumId w:val="13"/>
  </w:num>
  <w:num w:numId="19">
    <w:abstractNumId w:val="2"/>
  </w:num>
  <w:num w:numId="20">
    <w:abstractNumId w:val="7"/>
  </w:num>
  <w:num w:numId="21">
    <w:abstractNumId w:val="0"/>
  </w:num>
  <w:num w:numId="22">
    <w:abstractNumId w:val="19"/>
  </w:num>
  <w:num w:numId="23">
    <w:abstractNumId w:val="8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71"/>
    <w:rsid w:val="0000313F"/>
    <w:rsid w:val="000040C8"/>
    <w:rsid w:val="0001670D"/>
    <w:rsid w:val="000261E9"/>
    <w:rsid w:val="000343F7"/>
    <w:rsid w:val="00036118"/>
    <w:rsid w:val="0004103E"/>
    <w:rsid w:val="00044A1F"/>
    <w:rsid w:val="00047F85"/>
    <w:rsid w:val="000570DF"/>
    <w:rsid w:val="00065E6C"/>
    <w:rsid w:val="00067E2F"/>
    <w:rsid w:val="00080BC4"/>
    <w:rsid w:val="00081638"/>
    <w:rsid w:val="00082726"/>
    <w:rsid w:val="00090D5E"/>
    <w:rsid w:val="000A6425"/>
    <w:rsid w:val="000B0A8D"/>
    <w:rsid w:val="000B3EEF"/>
    <w:rsid w:val="000B61DD"/>
    <w:rsid w:val="000C3382"/>
    <w:rsid w:val="000C6097"/>
    <w:rsid w:val="000D2B8D"/>
    <w:rsid w:val="000F35A3"/>
    <w:rsid w:val="00114ABF"/>
    <w:rsid w:val="00123E00"/>
    <w:rsid w:val="001373D7"/>
    <w:rsid w:val="0013796A"/>
    <w:rsid w:val="001448A1"/>
    <w:rsid w:val="00144D68"/>
    <w:rsid w:val="00145BC1"/>
    <w:rsid w:val="00151CD5"/>
    <w:rsid w:val="00152238"/>
    <w:rsid w:val="00153764"/>
    <w:rsid w:val="00154119"/>
    <w:rsid w:val="001559A1"/>
    <w:rsid w:val="00163A55"/>
    <w:rsid w:val="00165275"/>
    <w:rsid w:val="001653AD"/>
    <w:rsid w:val="001676D7"/>
    <w:rsid w:val="00170C88"/>
    <w:rsid w:val="00176F86"/>
    <w:rsid w:val="00181806"/>
    <w:rsid w:val="00191057"/>
    <w:rsid w:val="00192BCC"/>
    <w:rsid w:val="00193299"/>
    <w:rsid w:val="00193423"/>
    <w:rsid w:val="00196B05"/>
    <w:rsid w:val="001971E1"/>
    <w:rsid w:val="001A004F"/>
    <w:rsid w:val="001A2856"/>
    <w:rsid w:val="001A5AFD"/>
    <w:rsid w:val="001C6279"/>
    <w:rsid w:val="001D716F"/>
    <w:rsid w:val="001E3257"/>
    <w:rsid w:val="001E4E41"/>
    <w:rsid w:val="001F3354"/>
    <w:rsid w:val="001F42B9"/>
    <w:rsid w:val="00204BFD"/>
    <w:rsid w:val="00207E34"/>
    <w:rsid w:val="00212173"/>
    <w:rsid w:val="00226CB0"/>
    <w:rsid w:val="00240EBF"/>
    <w:rsid w:val="00246C6E"/>
    <w:rsid w:val="00251237"/>
    <w:rsid w:val="002530BE"/>
    <w:rsid w:val="00254C87"/>
    <w:rsid w:val="0025648B"/>
    <w:rsid w:val="00262D05"/>
    <w:rsid w:val="00264321"/>
    <w:rsid w:val="002714D0"/>
    <w:rsid w:val="0027278A"/>
    <w:rsid w:val="0027522D"/>
    <w:rsid w:val="00286B33"/>
    <w:rsid w:val="0029047D"/>
    <w:rsid w:val="00293A79"/>
    <w:rsid w:val="00295A6A"/>
    <w:rsid w:val="00297B5B"/>
    <w:rsid w:val="002A0BC3"/>
    <w:rsid w:val="002A5B96"/>
    <w:rsid w:val="002A7D3D"/>
    <w:rsid w:val="002B0D11"/>
    <w:rsid w:val="002B5B09"/>
    <w:rsid w:val="002F2485"/>
    <w:rsid w:val="002F5936"/>
    <w:rsid w:val="002F5E8C"/>
    <w:rsid w:val="0030036C"/>
    <w:rsid w:val="00300AE4"/>
    <w:rsid w:val="00305A4E"/>
    <w:rsid w:val="00305FFE"/>
    <w:rsid w:val="00311F87"/>
    <w:rsid w:val="00312FE3"/>
    <w:rsid w:val="0031638A"/>
    <w:rsid w:val="00316D3A"/>
    <w:rsid w:val="00320127"/>
    <w:rsid w:val="00323691"/>
    <w:rsid w:val="00323810"/>
    <w:rsid w:val="003338E3"/>
    <w:rsid w:val="00333F6D"/>
    <w:rsid w:val="003347AF"/>
    <w:rsid w:val="00336C43"/>
    <w:rsid w:val="00350CF1"/>
    <w:rsid w:val="00365678"/>
    <w:rsid w:val="00374DFC"/>
    <w:rsid w:val="00377244"/>
    <w:rsid w:val="00377CD9"/>
    <w:rsid w:val="00380382"/>
    <w:rsid w:val="003809A9"/>
    <w:rsid w:val="00390C5B"/>
    <w:rsid w:val="003939D0"/>
    <w:rsid w:val="00393E58"/>
    <w:rsid w:val="003A0ED8"/>
    <w:rsid w:val="003A1078"/>
    <w:rsid w:val="003A294C"/>
    <w:rsid w:val="003B1AA8"/>
    <w:rsid w:val="003B76E8"/>
    <w:rsid w:val="003B7C4B"/>
    <w:rsid w:val="003B7E84"/>
    <w:rsid w:val="003C2963"/>
    <w:rsid w:val="003C59C7"/>
    <w:rsid w:val="003D0030"/>
    <w:rsid w:val="003D22C6"/>
    <w:rsid w:val="003D2467"/>
    <w:rsid w:val="003D7FC3"/>
    <w:rsid w:val="003E5725"/>
    <w:rsid w:val="003E6BCB"/>
    <w:rsid w:val="003F1C32"/>
    <w:rsid w:val="00405BB4"/>
    <w:rsid w:val="00414861"/>
    <w:rsid w:val="00417C62"/>
    <w:rsid w:val="0042460F"/>
    <w:rsid w:val="004248B9"/>
    <w:rsid w:val="00425438"/>
    <w:rsid w:val="00430F66"/>
    <w:rsid w:val="00432F91"/>
    <w:rsid w:val="004377B7"/>
    <w:rsid w:val="00440B2B"/>
    <w:rsid w:val="004501F0"/>
    <w:rsid w:val="004609ED"/>
    <w:rsid w:val="00466A34"/>
    <w:rsid w:val="00472CF2"/>
    <w:rsid w:val="00483E05"/>
    <w:rsid w:val="00486E55"/>
    <w:rsid w:val="004962EF"/>
    <w:rsid w:val="004B1E09"/>
    <w:rsid w:val="004C32DC"/>
    <w:rsid w:val="004E0501"/>
    <w:rsid w:val="004E0582"/>
    <w:rsid w:val="004E420F"/>
    <w:rsid w:val="004F59FB"/>
    <w:rsid w:val="00507326"/>
    <w:rsid w:val="00512F62"/>
    <w:rsid w:val="005217E4"/>
    <w:rsid w:val="005248C3"/>
    <w:rsid w:val="005250EC"/>
    <w:rsid w:val="0052596D"/>
    <w:rsid w:val="005302A9"/>
    <w:rsid w:val="00534C05"/>
    <w:rsid w:val="00541E38"/>
    <w:rsid w:val="005516D8"/>
    <w:rsid w:val="005637F1"/>
    <w:rsid w:val="00571441"/>
    <w:rsid w:val="00575E0B"/>
    <w:rsid w:val="00577254"/>
    <w:rsid w:val="00586C0D"/>
    <w:rsid w:val="00591642"/>
    <w:rsid w:val="0059248F"/>
    <w:rsid w:val="00593D6D"/>
    <w:rsid w:val="00596C27"/>
    <w:rsid w:val="005A0CC7"/>
    <w:rsid w:val="005A468F"/>
    <w:rsid w:val="005C28BB"/>
    <w:rsid w:val="005D2431"/>
    <w:rsid w:val="005D4BB9"/>
    <w:rsid w:val="005E387E"/>
    <w:rsid w:val="006000A9"/>
    <w:rsid w:val="0060761A"/>
    <w:rsid w:val="0062581F"/>
    <w:rsid w:val="00635F02"/>
    <w:rsid w:val="00642706"/>
    <w:rsid w:val="00644167"/>
    <w:rsid w:val="006502FC"/>
    <w:rsid w:val="006518C7"/>
    <w:rsid w:val="00655C46"/>
    <w:rsid w:val="00656D93"/>
    <w:rsid w:val="006612DF"/>
    <w:rsid w:val="00671B83"/>
    <w:rsid w:val="00680907"/>
    <w:rsid w:val="00683125"/>
    <w:rsid w:val="00692D23"/>
    <w:rsid w:val="0069344C"/>
    <w:rsid w:val="006A22DC"/>
    <w:rsid w:val="006B2FE4"/>
    <w:rsid w:val="006B7D9A"/>
    <w:rsid w:val="006C0BA5"/>
    <w:rsid w:val="006E0481"/>
    <w:rsid w:val="006E2EBF"/>
    <w:rsid w:val="00700BA2"/>
    <w:rsid w:val="0071222C"/>
    <w:rsid w:val="007165AC"/>
    <w:rsid w:val="007359D9"/>
    <w:rsid w:val="00741C97"/>
    <w:rsid w:val="00742623"/>
    <w:rsid w:val="00751748"/>
    <w:rsid w:val="0075780B"/>
    <w:rsid w:val="00776D31"/>
    <w:rsid w:val="00785DA9"/>
    <w:rsid w:val="00787B04"/>
    <w:rsid w:val="007A1CEC"/>
    <w:rsid w:val="007A1F09"/>
    <w:rsid w:val="007B63E2"/>
    <w:rsid w:val="007B6E4D"/>
    <w:rsid w:val="007B7EE4"/>
    <w:rsid w:val="007C0C31"/>
    <w:rsid w:val="007D7CAE"/>
    <w:rsid w:val="00806756"/>
    <w:rsid w:val="008365F7"/>
    <w:rsid w:val="00842EA7"/>
    <w:rsid w:val="008432EE"/>
    <w:rsid w:val="00846602"/>
    <w:rsid w:val="00846A4D"/>
    <w:rsid w:val="00852BE1"/>
    <w:rsid w:val="0087439B"/>
    <w:rsid w:val="00894885"/>
    <w:rsid w:val="00894EEC"/>
    <w:rsid w:val="00896186"/>
    <w:rsid w:val="008A1A77"/>
    <w:rsid w:val="008A23E3"/>
    <w:rsid w:val="008A3808"/>
    <w:rsid w:val="008B2963"/>
    <w:rsid w:val="008B575E"/>
    <w:rsid w:val="008C41E7"/>
    <w:rsid w:val="008C76AD"/>
    <w:rsid w:val="008D5D49"/>
    <w:rsid w:val="008E35DA"/>
    <w:rsid w:val="008F048C"/>
    <w:rsid w:val="008F55DF"/>
    <w:rsid w:val="008F748B"/>
    <w:rsid w:val="009005DA"/>
    <w:rsid w:val="00904C00"/>
    <w:rsid w:val="00905778"/>
    <w:rsid w:val="009074D6"/>
    <w:rsid w:val="00920288"/>
    <w:rsid w:val="00925D8B"/>
    <w:rsid w:val="00935B5E"/>
    <w:rsid w:val="00951784"/>
    <w:rsid w:val="009518B2"/>
    <w:rsid w:val="009523C3"/>
    <w:rsid w:val="0095342D"/>
    <w:rsid w:val="009559E7"/>
    <w:rsid w:val="0095786D"/>
    <w:rsid w:val="009650E7"/>
    <w:rsid w:val="0097420A"/>
    <w:rsid w:val="009802B1"/>
    <w:rsid w:val="009803CB"/>
    <w:rsid w:val="00981C85"/>
    <w:rsid w:val="009852E1"/>
    <w:rsid w:val="0099201A"/>
    <w:rsid w:val="0099299B"/>
    <w:rsid w:val="00996CF2"/>
    <w:rsid w:val="009A4CE1"/>
    <w:rsid w:val="009A68A4"/>
    <w:rsid w:val="009F02CD"/>
    <w:rsid w:val="009F4261"/>
    <w:rsid w:val="009F4983"/>
    <w:rsid w:val="00A052BF"/>
    <w:rsid w:val="00A10D86"/>
    <w:rsid w:val="00A2025C"/>
    <w:rsid w:val="00A2034E"/>
    <w:rsid w:val="00A22A05"/>
    <w:rsid w:val="00A23275"/>
    <w:rsid w:val="00A235C7"/>
    <w:rsid w:val="00A25E65"/>
    <w:rsid w:val="00A33ED9"/>
    <w:rsid w:val="00A35292"/>
    <w:rsid w:val="00A44A7F"/>
    <w:rsid w:val="00A453D7"/>
    <w:rsid w:val="00A53272"/>
    <w:rsid w:val="00A54616"/>
    <w:rsid w:val="00A67D7F"/>
    <w:rsid w:val="00A76E9A"/>
    <w:rsid w:val="00A852C2"/>
    <w:rsid w:val="00A912D1"/>
    <w:rsid w:val="00A91EBF"/>
    <w:rsid w:val="00A9216B"/>
    <w:rsid w:val="00A93EA1"/>
    <w:rsid w:val="00A95632"/>
    <w:rsid w:val="00A97C3E"/>
    <w:rsid w:val="00AA1716"/>
    <w:rsid w:val="00AA5BB8"/>
    <w:rsid w:val="00AA69F7"/>
    <w:rsid w:val="00AB05E8"/>
    <w:rsid w:val="00AB0635"/>
    <w:rsid w:val="00AB28C6"/>
    <w:rsid w:val="00AB3337"/>
    <w:rsid w:val="00AC559A"/>
    <w:rsid w:val="00AE06F5"/>
    <w:rsid w:val="00AE0D30"/>
    <w:rsid w:val="00AE245A"/>
    <w:rsid w:val="00AE4A4D"/>
    <w:rsid w:val="00AF0550"/>
    <w:rsid w:val="00AF3E29"/>
    <w:rsid w:val="00B0292B"/>
    <w:rsid w:val="00B06D87"/>
    <w:rsid w:val="00B13022"/>
    <w:rsid w:val="00B13251"/>
    <w:rsid w:val="00B17083"/>
    <w:rsid w:val="00B22EAE"/>
    <w:rsid w:val="00B508CC"/>
    <w:rsid w:val="00B516B4"/>
    <w:rsid w:val="00B51CC2"/>
    <w:rsid w:val="00B67093"/>
    <w:rsid w:val="00B7166E"/>
    <w:rsid w:val="00B73CC8"/>
    <w:rsid w:val="00B742DB"/>
    <w:rsid w:val="00B76E43"/>
    <w:rsid w:val="00B95F1B"/>
    <w:rsid w:val="00B97A77"/>
    <w:rsid w:val="00BA22AF"/>
    <w:rsid w:val="00BA5677"/>
    <w:rsid w:val="00BB1348"/>
    <w:rsid w:val="00BB37DE"/>
    <w:rsid w:val="00BB5294"/>
    <w:rsid w:val="00BB5FB2"/>
    <w:rsid w:val="00BC24DC"/>
    <w:rsid w:val="00BC6071"/>
    <w:rsid w:val="00BD0247"/>
    <w:rsid w:val="00BE4550"/>
    <w:rsid w:val="00BF3319"/>
    <w:rsid w:val="00BF4112"/>
    <w:rsid w:val="00C02CC6"/>
    <w:rsid w:val="00C059A1"/>
    <w:rsid w:val="00C21337"/>
    <w:rsid w:val="00C2417A"/>
    <w:rsid w:val="00C2424C"/>
    <w:rsid w:val="00C324B2"/>
    <w:rsid w:val="00C35559"/>
    <w:rsid w:val="00C42B76"/>
    <w:rsid w:val="00C4380D"/>
    <w:rsid w:val="00C51E42"/>
    <w:rsid w:val="00C54483"/>
    <w:rsid w:val="00C6447F"/>
    <w:rsid w:val="00C72F6C"/>
    <w:rsid w:val="00C73EF7"/>
    <w:rsid w:val="00C76EF2"/>
    <w:rsid w:val="00C814AB"/>
    <w:rsid w:val="00C8314B"/>
    <w:rsid w:val="00C8520E"/>
    <w:rsid w:val="00C94E84"/>
    <w:rsid w:val="00C96945"/>
    <w:rsid w:val="00CA043E"/>
    <w:rsid w:val="00CA1A4F"/>
    <w:rsid w:val="00CB4167"/>
    <w:rsid w:val="00CB5EDA"/>
    <w:rsid w:val="00CC54D8"/>
    <w:rsid w:val="00CD3861"/>
    <w:rsid w:val="00CD4600"/>
    <w:rsid w:val="00CD6F05"/>
    <w:rsid w:val="00CD791E"/>
    <w:rsid w:val="00CD7ACA"/>
    <w:rsid w:val="00CE0040"/>
    <w:rsid w:val="00CE6C47"/>
    <w:rsid w:val="00CF04BA"/>
    <w:rsid w:val="00D0412C"/>
    <w:rsid w:val="00D06241"/>
    <w:rsid w:val="00D06B8E"/>
    <w:rsid w:val="00D07EE0"/>
    <w:rsid w:val="00D110F7"/>
    <w:rsid w:val="00D15EA6"/>
    <w:rsid w:val="00D400B1"/>
    <w:rsid w:val="00D512A0"/>
    <w:rsid w:val="00D52492"/>
    <w:rsid w:val="00D73C82"/>
    <w:rsid w:val="00D7520E"/>
    <w:rsid w:val="00D75868"/>
    <w:rsid w:val="00D90A4C"/>
    <w:rsid w:val="00D9587B"/>
    <w:rsid w:val="00DA4A79"/>
    <w:rsid w:val="00DD0172"/>
    <w:rsid w:val="00DD39B7"/>
    <w:rsid w:val="00DD50F0"/>
    <w:rsid w:val="00DD51CB"/>
    <w:rsid w:val="00DD5D19"/>
    <w:rsid w:val="00DF1E38"/>
    <w:rsid w:val="00DF2B49"/>
    <w:rsid w:val="00E01639"/>
    <w:rsid w:val="00E06F62"/>
    <w:rsid w:val="00E13356"/>
    <w:rsid w:val="00E14348"/>
    <w:rsid w:val="00E249B7"/>
    <w:rsid w:val="00E31A9E"/>
    <w:rsid w:val="00E31D96"/>
    <w:rsid w:val="00E36753"/>
    <w:rsid w:val="00E37CC2"/>
    <w:rsid w:val="00E448C6"/>
    <w:rsid w:val="00E44BEB"/>
    <w:rsid w:val="00E45184"/>
    <w:rsid w:val="00E4583E"/>
    <w:rsid w:val="00E529BC"/>
    <w:rsid w:val="00E53613"/>
    <w:rsid w:val="00E618C8"/>
    <w:rsid w:val="00E637D4"/>
    <w:rsid w:val="00E76C9A"/>
    <w:rsid w:val="00E84C45"/>
    <w:rsid w:val="00E85B9F"/>
    <w:rsid w:val="00E902B1"/>
    <w:rsid w:val="00E9109F"/>
    <w:rsid w:val="00E9316D"/>
    <w:rsid w:val="00EA519D"/>
    <w:rsid w:val="00EC19E0"/>
    <w:rsid w:val="00EE0360"/>
    <w:rsid w:val="00EE2830"/>
    <w:rsid w:val="00EE2AE1"/>
    <w:rsid w:val="00EE323B"/>
    <w:rsid w:val="00EE3CC0"/>
    <w:rsid w:val="00EE648E"/>
    <w:rsid w:val="00EF0765"/>
    <w:rsid w:val="00EF2BFB"/>
    <w:rsid w:val="00F057BE"/>
    <w:rsid w:val="00F06857"/>
    <w:rsid w:val="00F12BC6"/>
    <w:rsid w:val="00F1679B"/>
    <w:rsid w:val="00F17761"/>
    <w:rsid w:val="00F25F78"/>
    <w:rsid w:val="00F269C5"/>
    <w:rsid w:val="00F279D9"/>
    <w:rsid w:val="00F32B7E"/>
    <w:rsid w:val="00F36A7C"/>
    <w:rsid w:val="00F37522"/>
    <w:rsid w:val="00F4175D"/>
    <w:rsid w:val="00F47F26"/>
    <w:rsid w:val="00F5375E"/>
    <w:rsid w:val="00F73F1C"/>
    <w:rsid w:val="00F8163A"/>
    <w:rsid w:val="00F85DA6"/>
    <w:rsid w:val="00F95417"/>
    <w:rsid w:val="00FA68FE"/>
    <w:rsid w:val="00FA794F"/>
    <w:rsid w:val="00FB48B2"/>
    <w:rsid w:val="00FD5D30"/>
    <w:rsid w:val="00FE30C3"/>
    <w:rsid w:val="00FE68F1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7649C9-EDE2-4597-96AB-DA1DE78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A7D3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rsid w:val="00A33ED9"/>
    <w:pPr>
      <w:keepNext/>
      <w:keepLines/>
      <w:spacing w:before="40" w:after="0" w:line="276" w:lineRule="auto"/>
      <w:outlineLvl w:val="3"/>
    </w:pPr>
    <w:rPr>
      <w:rFonts w:ascii="Cambria" w:eastAsia="Cambria" w:hAnsi="Cambria" w:cs="Cambria"/>
      <w:i/>
      <w:color w:val="36609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0A"/>
    <w:pPr>
      <w:ind w:left="720"/>
      <w:contextualSpacing/>
    </w:pPr>
  </w:style>
  <w:style w:type="character" w:customStyle="1" w:styleId="40">
    <w:name w:val="Заголовок 4 Знак"/>
    <w:link w:val="4"/>
    <w:rsid w:val="00A33ED9"/>
    <w:rPr>
      <w:rFonts w:ascii="Cambria" w:eastAsia="Cambria" w:hAnsi="Cambria" w:cs="Cambria"/>
      <w:i/>
      <w:color w:val="366091"/>
      <w:lang w:val="ru-RU" w:eastAsia="ru-RU"/>
    </w:rPr>
  </w:style>
  <w:style w:type="character" w:styleId="a4">
    <w:name w:val="Hyperlink"/>
    <w:uiPriority w:val="99"/>
    <w:unhideWhenUsed/>
    <w:rsid w:val="002A7D3D"/>
    <w:rPr>
      <w:color w:val="0563C1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51E42"/>
    <w:pPr>
      <w:tabs>
        <w:tab w:val="left" w:pos="426"/>
        <w:tab w:val="right" w:leader="dot" w:pos="9323"/>
      </w:tabs>
      <w:spacing w:after="100" w:line="256" w:lineRule="auto"/>
    </w:pPr>
    <w:rPr>
      <w:lang w:val="ru-RU"/>
    </w:rPr>
  </w:style>
  <w:style w:type="character" w:customStyle="1" w:styleId="10">
    <w:name w:val="Заголовок 1 Знак"/>
    <w:link w:val="1"/>
    <w:uiPriority w:val="9"/>
    <w:rsid w:val="002A7D3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2A7D3D"/>
    <w:pPr>
      <w:spacing w:line="256" w:lineRule="auto"/>
      <w:outlineLvl w:val="9"/>
    </w:pPr>
    <w:rPr>
      <w:lang w:val="ru-RU" w:eastAsia="ru-RU"/>
    </w:rPr>
  </w:style>
  <w:style w:type="paragraph" w:styleId="a6">
    <w:name w:val="footnote text"/>
    <w:basedOn w:val="a"/>
    <w:link w:val="a7"/>
    <w:uiPriority w:val="99"/>
    <w:unhideWhenUsed/>
    <w:rsid w:val="002A7D3D"/>
    <w:pPr>
      <w:spacing w:after="0" w:line="240" w:lineRule="auto"/>
    </w:pPr>
    <w:rPr>
      <w:sz w:val="20"/>
      <w:szCs w:val="20"/>
      <w:lang w:val="ru-RU"/>
    </w:rPr>
  </w:style>
  <w:style w:type="character" w:customStyle="1" w:styleId="a7">
    <w:name w:val="Текст сноски Знак"/>
    <w:link w:val="a6"/>
    <w:uiPriority w:val="99"/>
    <w:rsid w:val="002A7D3D"/>
    <w:rPr>
      <w:sz w:val="20"/>
      <w:szCs w:val="20"/>
      <w:lang w:val="ru-RU"/>
    </w:rPr>
  </w:style>
  <w:style w:type="paragraph" w:customStyle="1" w:styleId="Default">
    <w:name w:val="Default"/>
    <w:rsid w:val="002A7D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8">
    <w:name w:val="footnote reference"/>
    <w:uiPriority w:val="99"/>
    <w:semiHidden/>
    <w:unhideWhenUsed/>
    <w:rsid w:val="002A7D3D"/>
    <w:rPr>
      <w:vertAlign w:val="superscript"/>
    </w:rPr>
  </w:style>
  <w:style w:type="paragraph" w:styleId="a9">
    <w:name w:val="annotation text"/>
    <w:basedOn w:val="a"/>
    <w:link w:val="aa"/>
    <w:uiPriority w:val="99"/>
    <w:semiHidden/>
    <w:unhideWhenUsed/>
    <w:rsid w:val="000343F7"/>
    <w:pPr>
      <w:spacing w:line="240" w:lineRule="auto"/>
    </w:pPr>
    <w:rPr>
      <w:sz w:val="20"/>
      <w:szCs w:val="20"/>
      <w:lang w:val="ru-RU"/>
    </w:rPr>
  </w:style>
  <w:style w:type="character" w:customStyle="1" w:styleId="aa">
    <w:name w:val="Текст примечания Знак"/>
    <w:link w:val="a9"/>
    <w:uiPriority w:val="99"/>
    <w:semiHidden/>
    <w:rsid w:val="000343F7"/>
    <w:rPr>
      <w:sz w:val="20"/>
      <w:szCs w:val="20"/>
      <w:lang w:val="ru-RU"/>
    </w:rPr>
  </w:style>
  <w:style w:type="character" w:styleId="ab">
    <w:name w:val="annotation reference"/>
    <w:uiPriority w:val="99"/>
    <w:semiHidden/>
    <w:unhideWhenUsed/>
    <w:rsid w:val="000343F7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3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343F7"/>
    <w:rPr>
      <w:rFonts w:ascii="Segoe UI" w:hAnsi="Segoe UI" w:cs="Segoe UI"/>
      <w:sz w:val="18"/>
      <w:szCs w:val="18"/>
    </w:rPr>
  </w:style>
  <w:style w:type="paragraph" w:customStyle="1" w:styleId="Pa0">
    <w:name w:val="Pa0"/>
    <w:basedOn w:val="a"/>
    <w:next w:val="a"/>
    <w:uiPriority w:val="99"/>
    <w:rsid w:val="00E45184"/>
    <w:pPr>
      <w:autoSpaceDE w:val="0"/>
      <w:autoSpaceDN w:val="0"/>
      <w:adjustRightInd w:val="0"/>
      <w:spacing w:after="0" w:line="221" w:lineRule="atLeast"/>
    </w:pPr>
    <w:rPr>
      <w:rFonts w:ascii="Times New Roman" w:hAnsi="Times New Roman"/>
      <w:sz w:val="24"/>
      <w:szCs w:val="24"/>
      <w:lang w:val="ky-KG"/>
    </w:rPr>
  </w:style>
  <w:style w:type="character" w:customStyle="1" w:styleId="rvts553399">
    <w:name w:val="rvts5_53399"/>
    <w:basedOn w:val="a0"/>
    <w:rsid w:val="00E45184"/>
  </w:style>
  <w:style w:type="character" w:customStyle="1" w:styleId="rvts656390">
    <w:name w:val="rvts6_56390"/>
    <w:basedOn w:val="a0"/>
    <w:rsid w:val="00E45184"/>
  </w:style>
  <w:style w:type="table" w:styleId="-3">
    <w:name w:val="Grid Table 3"/>
    <w:basedOn w:val="a1"/>
    <w:uiPriority w:val="48"/>
    <w:rsid w:val="00E4518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ae">
    <w:name w:val="Table Grid"/>
    <w:basedOn w:val="a1"/>
    <w:uiPriority w:val="39"/>
    <w:rsid w:val="00E6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B742DB"/>
    <w:pPr>
      <w:spacing w:before="60"/>
    </w:pPr>
    <w:rPr>
      <w:rFonts w:eastAsia="Times New Roman"/>
      <w:color w:val="44546A"/>
      <w:lang w:eastAsia="ja-JP"/>
    </w:rPr>
  </w:style>
  <w:style w:type="table" w:customStyle="1" w:styleId="af1">
    <w:name w:val="Таблица советов"/>
    <w:basedOn w:val="a1"/>
    <w:uiPriority w:val="99"/>
    <w:rsid w:val="00B742DB"/>
    <w:rPr>
      <w:rFonts w:eastAsia="Times New Roman"/>
      <w:color w:val="404040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paragraph" w:customStyle="1" w:styleId="af2">
    <w:name w:val="Текст совета"/>
    <w:basedOn w:val="a"/>
    <w:uiPriority w:val="99"/>
    <w:semiHidden/>
    <w:rsid w:val="00B742DB"/>
    <w:pPr>
      <w:spacing w:before="160" w:line="264" w:lineRule="auto"/>
      <w:ind w:right="576"/>
    </w:pPr>
    <w:rPr>
      <w:rFonts w:ascii="Calibri Light" w:eastAsia="Times New Roman" w:hAnsi="Calibri Light"/>
      <w:i/>
      <w:iCs/>
      <w:noProof/>
      <w:color w:val="44546A"/>
      <w:sz w:val="16"/>
      <w:szCs w:val="16"/>
      <w:lang w:val="ru-RU" w:eastAsia="ja-JP"/>
    </w:rPr>
  </w:style>
  <w:style w:type="character" w:customStyle="1" w:styleId="rvts667902">
    <w:name w:val="rvts6_67902"/>
    <w:basedOn w:val="a0"/>
    <w:rsid w:val="00B742DB"/>
  </w:style>
  <w:style w:type="character" w:customStyle="1" w:styleId="rvts767902">
    <w:name w:val="rvts7_67902"/>
    <w:basedOn w:val="a0"/>
    <w:rsid w:val="00B742DB"/>
  </w:style>
  <w:style w:type="paragraph" w:styleId="af3">
    <w:name w:val="header"/>
    <w:basedOn w:val="a"/>
    <w:link w:val="af4"/>
    <w:uiPriority w:val="99"/>
    <w:unhideWhenUsed/>
    <w:rsid w:val="00AB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B0635"/>
  </w:style>
  <w:style w:type="paragraph" w:styleId="af5">
    <w:name w:val="footer"/>
    <w:basedOn w:val="a"/>
    <w:link w:val="af6"/>
    <w:uiPriority w:val="99"/>
    <w:unhideWhenUsed/>
    <w:rsid w:val="00AB0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B0635"/>
  </w:style>
  <w:style w:type="paragraph" w:styleId="af7">
    <w:name w:val="annotation subject"/>
    <w:basedOn w:val="a9"/>
    <w:next w:val="a9"/>
    <w:link w:val="af8"/>
    <w:uiPriority w:val="99"/>
    <w:semiHidden/>
    <w:unhideWhenUsed/>
    <w:rsid w:val="003338E3"/>
    <w:rPr>
      <w:b/>
      <w:bCs/>
      <w:lang w:val="en-US"/>
    </w:rPr>
  </w:style>
  <w:style w:type="character" w:customStyle="1" w:styleId="af8">
    <w:name w:val="Тема примечания Знак"/>
    <w:link w:val="af7"/>
    <w:uiPriority w:val="99"/>
    <w:semiHidden/>
    <w:rsid w:val="003338E3"/>
    <w:rPr>
      <w:b/>
      <w:bCs/>
      <w:sz w:val="20"/>
      <w:szCs w:val="20"/>
      <w:lang w:val="ru-RU"/>
    </w:rPr>
  </w:style>
  <w:style w:type="table" w:styleId="-21">
    <w:name w:val="Grid Table 2 Accent 1"/>
    <w:basedOn w:val="a1"/>
    <w:uiPriority w:val="47"/>
    <w:rsid w:val="003338E3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15">
    <w:name w:val="Grid Table 1 Light Accent 5"/>
    <w:basedOn w:val="a1"/>
    <w:uiPriority w:val="46"/>
    <w:rsid w:val="003338E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Grid Table 4 Accent 1"/>
    <w:basedOn w:val="a1"/>
    <w:uiPriority w:val="49"/>
    <w:rsid w:val="003338E3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af0">
    <w:name w:val="Без интервала Знак"/>
    <w:link w:val="af"/>
    <w:uiPriority w:val="1"/>
    <w:rsid w:val="005C28BB"/>
    <w:rPr>
      <w:rFonts w:eastAsia="Times New Roman"/>
      <w:color w:val="44546A"/>
      <w:sz w:val="20"/>
      <w:szCs w:val="20"/>
      <w:lang w:val="ru-RU" w:eastAsia="ja-JP"/>
    </w:rPr>
  </w:style>
  <w:style w:type="table" w:styleId="-2">
    <w:name w:val="Grid Table 2"/>
    <w:basedOn w:val="a1"/>
    <w:uiPriority w:val="47"/>
    <w:rsid w:val="00F17761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9">
    <w:name w:val="Revision"/>
    <w:hidden/>
    <w:uiPriority w:val="99"/>
    <w:semiHidden/>
    <w:rsid w:val="00AA69F7"/>
    <w:rPr>
      <w:sz w:val="22"/>
      <w:szCs w:val="22"/>
      <w:lang w:val="en-US" w:eastAsia="en-US"/>
    </w:rPr>
  </w:style>
  <w:style w:type="paragraph" w:styleId="afa">
    <w:name w:val="endnote text"/>
    <w:basedOn w:val="a"/>
    <w:link w:val="afb"/>
    <w:uiPriority w:val="99"/>
    <w:semiHidden/>
    <w:unhideWhenUsed/>
    <w:rsid w:val="00AA69F7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AA69F7"/>
    <w:rPr>
      <w:lang w:val="en-US" w:eastAsia="en-US"/>
    </w:rPr>
  </w:style>
  <w:style w:type="character" w:styleId="afc">
    <w:name w:val="endnote reference"/>
    <w:uiPriority w:val="99"/>
    <w:semiHidden/>
    <w:unhideWhenUsed/>
    <w:rsid w:val="00AA6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1.xml"/><Relationship Id="rId26" Type="http://schemas.openxmlformats.org/officeDocument/2006/relationships/chart" Target="charts/chart5.xml"/><Relationship Id="rId39" Type="http://schemas.openxmlformats.org/officeDocument/2006/relationships/header" Target="header1.xml"/><Relationship Id="rId21" Type="http://schemas.openxmlformats.org/officeDocument/2006/relationships/chart" Target="charts/chart2.xml"/><Relationship Id="rId34" Type="http://schemas.openxmlformats.org/officeDocument/2006/relationships/chart" Target="charts/chart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chart" Target="charts/chart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image" Target="media/image8.png"/><Relationship Id="rId32" Type="http://schemas.openxmlformats.org/officeDocument/2006/relationships/chart" Target="charts/chart11.xml"/><Relationship Id="rId37" Type="http://schemas.openxmlformats.org/officeDocument/2006/relationships/chart" Target="charts/chart1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image" Target="media/image7.png"/><Relationship Id="rId28" Type="http://schemas.openxmlformats.org/officeDocument/2006/relationships/chart" Target="charts/chart7.xml"/><Relationship Id="rId36" Type="http://schemas.openxmlformats.org/officeDocument/2006/relationships/chart" Target="charts/chart15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chart" Target="charts/chart3.xml"/><Relationship Id="rId27" Type="http://schemas.openxmlformats.org/officeDocument/2006/relationships/chart" Target="charts/chart6.xml"/><Relationship Id="rId30" Type="http://schemas.openxmlformats.org/officeDocument/2006/relationships/chart" Target="charts/chart9.xml"/><Relationship Id="rId35" Type="http://schemas.openxmlformats.org/officeDocument/2006/relationships/chart" Target="charts/chart14.xml"/><Relationship Id="rId8" Type="http://schemas.openxmlformats.org/officeDocument/2006/relationships/hyperlink" Target="https://a.pr-cy.ru/tools/traffic/?domain=finsabat.kg" TargetMode="External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openxmlformats.org/officeDocument/2006/relationships/chart" Target="charts/chart4.xml"/><Relationship Id="rId33" Type="http://schemas.openxmlformats.org/officeDocument/2006/relationships/chart" Target="charts/chart12.xml"/><Relationship Id="rId3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.pr-cy.ru/tools/traffic/?domain=finsabat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77;&#1079;&#1077;&#1085;&#1090;&#1072;&#1094;&#1080;&#1103;\&#1043;&#1088;&#1072;&#1092;&#1080;&#1082;&#1080;1_&#1072;&#1085;&#1075;2104.xls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666666666666666"/>
          <c:y val="6.3768115942028983E-2"/>
          <c:w val="0.70148148148148148"/>
          <c:h val="0.82318840579710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'Сведения о респондентах'!$A$51:$A$58</c:f>
              <c:strCache>
                <c:ptCount val="8"/>
                <c:pt idx="0">
                  <c:v>Таласская область</c:v>
                </c:pt>
                <c:pt idx="1">
                  <c:v>Баткенская область</c:v>
                </c:pt>
                <c:pt idx="2">
                  <c:v>Нарынская область</c:v>
                </c:pt>
                <c:pt idx="3">
                  <c:v>Жалал-Абадская область</c:v>
                </c:pt>
                <c:pt idx="4">
                  <c:v>г.Ош, Ошская область</c:v>
                </c:pt>
                <c:pt idx="5">
                  <c:v>Иссык-Кульская область</c:v>
                </c:pt>
                <c:pt idx="6">
                  <c:v>Чуйская область</c:v>
                </c:pt>
                <c:pt idx="7">
                  <c:v>г.Бишкек</c:v>
                </c:pt>
              </c:strCache>
            </c:strRef>
          </c:cat>
          <c:val>
            <c:numRef>
              <c:f>'Сведения о респондентах'!$B$51:$B$58</c:f>
              <c:numCache>
                <c:formatCode>General</c:formatCode>
                <c:ptCount val="8"/>
                <c:pt idx="0">
                  <c:v>2.2999999999999998</c:v>
                </c:pt>
                <c:pt idx="1">
                  <c:v>6.3</c:v>
                </c:pt>
                <c:pt idx="2">
                  <c:v>6.9</c:v>
                </c:pt>
                <c:pt idx="3">
                  <c:v>7.4</c:v>
                </c:pt>
                <c:pt idx="4">
                  <c:v>22.2</c:v>
                </c:pt>
                <c:pt idx="5">
                  <c:v>9.6999999999999993</c:v>
                </c:pt>
                <c:pt idx="6">
                  <c:v>10.3</c:v>
                </c:pt>
                <c:pt idx="7">
                  <c:v>34.9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16-495C-8400-117B79745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axId val="-1444231776"/>
        <c:axId val="-1444231232"/>
      </c:barChart>
      <c:catAx>
        <c:axId val="-1444231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44231232"/>
        <c:crosses val="autoZero"/>
        <c:auto val="1"/>
        <c:lblAlgn val="ctr"/>
        <c:lblOffset val="100"/>
        <c:noMultiLvlLbl val="0"/>
      </c:catAx>
      <c:valAx>
        <c:axId val="-144423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44231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526226277790034E-2"/>
          <c:y val="4.2737522978167075E-2"/>
          <c:w val="0.9233451893279695"/>
          <c:h val="0.54706001276867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накопления!$B$72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накопления!$A$73:$A$77</c:f>
              <c:strCache>
                <c:ptCount val="5"/>
                <c:pt idx="0">
                  <c:v>Расходы до 10,000 сомов</c:v>
                </c:pt>
                <c:pt idx="2">
                  <c:v>Расходы до 20,000 сомов</c:v>
                </c:pt>
                <c:pt idx="4">
                  <c:v>Расходы свыше 20,000 сомов</c:v>
                </c:pt>
              </c:strCache>
            </c:strRef>
          </c:cat>
          <c:val>
            <c:numRef>
              <c:f>накопления!$B$73:$B$77</c:f>
              <c:numCache>
                <c:formatCode>General</c:formatCode>
                <c:ptCount val="5"/>
                <c:pt idx="0" formatCode="0.0">
                  <c:v>57.3</c:v>
                </c:pt>
                <c:pt idx="2" formatCode="0.0">
                  <c:v>24.6</c:v>
                </c:pt>
                <c:pt idx="4" formatCode="0.0">
                  <c:v>18.115942028985508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F-4D2B-ABA5-476DE116D271}"/>
            </c:ext>
          </c:extLst>
        </c:ser>
        <c:ser>
          <c:idx val="1"/>
          <c:order val="1"/>
          <c:tx>
            <c:strRef>
              <c:f>накопления!$C$72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накопления!$A$73:$A$77</c:f>
              <c:strCache>
                <c:ptCount val="5"/>
                <c:pt idx="0">
                  <c:v>Расходы до 10,000 сомов</c:v>
                </c:pt>
                <c:pt idx="2">
                  <c:v>Расходы до 20,000 сомов</c:v>
                </c:pt>
                <c:pt idx="4">
                  <c:v>Расходы свыше 20,000 сомов</c:v>
                </c:pt>
              </c:strCache>
            </c:strRef>
          </c:cat>
          <c:val>
            <c:numRef>
              <c:f>накопления!$C$73:$C$77</c:f>
              <c:numCache>
                <c:formatCode>General</c:formatCode>
                <c:ptCount val="5"/>
                <c:pt idx="0" formatCode="0.0">
                  <c:v>38.461538461538467</c:v>
                </c:pt>
                <c:pt idx="2" formatCode="0.0">
                  <c:v>33.333333333333336</c:v>
                </c:pt>
                <c:pt idx="4" formatCode="0.0">
                  <c:v>28.205128205128208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F-4D2B-ABA5-476DE116D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overlap val="-10"/>
        <c:axId val="-581700272"/>
        <c:axId val="-581699728"/>
      </c:barChart>
      <c:catAx>
        <c:axId val="-58170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1699728"/>
        <c:crosses val="autoZero"/>
        <c:auto val="1"/>
        <c:lblAlgn val="ctr"/>
        <c:lblOffset val="100"/>
        <c:noMultiLvlLbl val="0"/>
      </c:catAx>
      <c:valAx>
        <c:axId val="-5816997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5817002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897670657250139E-2"/>
          <c:y val="0.21034890035297313"/>
          <c:w val="0.94497714342177808"/>
          <c:h val="0.60832006168720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Кредиты!$A$18</c:f>
              <c:strCache>
                <c:ptCount val="1"/>
                <c:pt idx="0">
                  <c:v>I know nothing about loans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Кредиты!$B$17:$C$17</c:f>
              <c:strCache>
                <c:ptCount val="2"/>
                <c:pt idx="0">
                  <c:v>Бенефициары проекта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Кредиты!$B$18:$C$18</c:f>
              <c:numCache>
                <c:formatCode>0.0</c:formatCode>
                <c:ptCount val="2"/>
                <c:pt idx="0">
                  <c:v>0</c:v>
                </c:pt>
                <c:pt idx="1">
                  <c:v>2.8571428571428572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1A-4BE7-9C56-6865D5C08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77686032"/>
        <c:axId val="-577684944"/>
      </c:barChart>
      <c:catAx>
        <c:axId val="-57768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7684944"/>
        <c:crosses val="autoZero"/>
        <c:auto val="1"/>
        <c:lblAlgn val="ctr"/>
        <c:lblOffset val="100"/>
        <c:noMultiLvlLbl val="0"/>
      </c:catAx>
      <c:valAx>
        <c:axId val="-57768494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5776860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1103348923489826E-2"/>
          <c:y val="0.21779239133569842"/>
          <c:w val="0.89779326364692214"/>
          <c:h val="0.5892180785094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Кредиты!$A$30</c:f>
              <c:strCache>
                <c:ptCount val="1"/>
                <c:pt idx="0">
                  <c:v>Надо подходить разумно,  это хороший инструмент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Кредиты!$B$29:$C$29</c:f>
              <c:strCache>
                <c:ptCount val="2"/>
                <c:pt idx="0">
                  <c:v>Бенефициары проекта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Кредиты!$B$30:$C$30</c:f>
              <c:numCache>
                <c:formatCode>0.0</c:formatCode>
                <c:ptCount val="2"/>
                <c:pt idx="0">
                  <c:v>53.714285714285715</c:v>
                </c:pt>
                <c:pt idx="1">
                  <c:v>35.428571428571431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7-4B16-B861-5C484ADD76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77680048"/>
        <c:axId val="-577676784"/>
      </c:barChart>
      <c:catAx>
        <c:axId val="-57768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7676784"/>
        <c:crosses val="autoZero"/>
        <c:auto val="1"/>
        <c:lblAlgn val="ctr"/>
        <c:lblOffset val="100"/>
        <c:noMultiLvlLbl val="0"/>
      </c:catAx>
      <c:valAx>
        <c:axId val="-5776767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5776800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1431261770244823E-2"/>
          <c:y val="0.10163817360667755"/>
          <c:w val="0.91713747645951038"/>
          <c:h val="0.4823811212787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Кредиты!$B$7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Кредиты!$A$8:$A$10</c:f>
              <c:strCache>
                <c:ptCount val="3"/>
                <c:pt idx="0">
                  <c:v>Возьму кредит</c:v>
                </c:pt>
                <c:pt idx="1">
                  <c:v>Займу у родственника / соседа</c:v>
                </c:pt>
                <c:pt idx="2">
                  <c:v>Другое</c:v>
                </c:pt>
              </c:strCache>
            </c:strRef>
          </c:cat>
          <c:val>
            <c:numRef>
              <c:f>Кредиты!$B$8:$B$10</c:f>
              <c:numCache>
                <c:formatCode>###0</c:formatCode>
                <c:ptCount val="3"/>
                <c:pt idx="0">
                  <c:v>63</c:v>
                </c:pt>
                <c:pt idx="1">
                  <c:v>101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29-4B20-B838-B9F83CE56A67}"/>
            </c:ext>
          </c:extLst>
        </c:ser>
        <c:ser>
          <c:idx val="1"/>
          <c:order val="1"/>
          <c:tx>
            <c:strRef>
              <c:f>Кредиты!$C$7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Кредиты!$A$8:$A$10</c:f>
              <c:strCache>
                <c:ptCount val="3"/>
                <c:pt idx="0">
                  <c:v>Возьму кредит</c:v>
                </c:pt>
                <c:pt idx="1">
                  <c:v>Займу у родственника / соседа</c:v>
                </c:pt>
                <c:pt idx="2">
                  <c:v>Другое</c:v>
                </c:pt>
              </c:strCache>
            </c:strRef>
          </c:cat>
          <c:val>
            <c:numRef>
              <c:f>Кредиты!$C$8:$C$10</c:f>
              <c:numCache>
                <c:formatCode>###0</c:formatCode>
                <c:ptCount val="3"/>
                <c:pt idx="0">
                  <c:v>57</c:v>
                </c:pt>
                <c:pt idx="1">
                  <c:v>110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29-4B20-B838-B9F83CE56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0"/>
        <c:overlap val="-27"/>
        <c:axId val="-581699184"/>
        <c:axId val="-577681680"/>
      </c:barChart>
      <c:catAx>
        <c:axId val="-58169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7681680"/>
        <c:crosses val="autoZero"/>
        <c:auto val="1"/>
        <c:lblAlgn val="ctr"/>
        <c:lblOffset val="100"/>
        <c:noMultiLvlLbl val="0"/>
      </c:catAx>
      <c:valAx>
        <c:axId val="-577681680"/>
        <c:scaling>
          <c:orientation val="minMax"/>
        </c:scaling>
        <c:delete val="1"/>
        <c:axPos val="l"/>
        <c:numFmt formatCode="###0" sourceLinked="1"/>
        <c:majorTickMark val="out"/>
        <c:minorTickMark val="none"/>
        <c:tickLblPos val="nextTo"/>
        <c:crossAx val="-581699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4684075507510708E-2"/>
          <c:y val="0.85510025164380221"/>
          <c:w val="0.88569776235597664"/>
          <c:h val="0.1242811916551668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Кредиты!$A$36</c:f>
              <c:strCache>
                <c:ptCount val="1"/>
                <c:pt idx="0">
                  <c:v>Это долговая яма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Кредиты!$B$35:$C$35</c:f>
              <c:strCache>
                <c:ptCount val="2"/>
                <c:pt idx="0">
                  <c:v>Бенефициары проекта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Кредиты!$B$36:$C$36</c:f>
              <c:numCache>
                <c:formatCode>0.0</c:formatCode>
                <c:ptCount val="2"/>
                <c:pt idx="0">
                  <c:v>4.5714285714285712</c:v>
                </c:pt>
                <c:pt idx="1">
                  <c:v>18.285714285714285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E8-402C-B22F-55EDE9F2D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94"/>
        <c:overlap val="-27"/>
        <c:axId val="-581699184"/>
        <c:axId val="-577677328"/>
      </c:barChart>
      <c:catAx>
        <c:axId val="-58169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7677328"/>
        <c:crosses val="autoZero"/>
        <c:auto val="1"/>
        <c:lblAlgn val="ctr"/>
        <c:lblOffset val="100"/>
        <c:noMultiLvlLbl val="0"/>
      </c:catAx>
      <c:valAx>
        <c:axId val="-57767732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581699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696478565179352"/>
          <c:y val="9.0810273715785525E-2"/>
          <c:w val="0.50940266841644799"/>
          <c:h val="0.84900444736074654"/>
        </c:manualLayout>
      </c:layout>
      <c:doughnutChart>
        <c:varyColors val="1"/>
        <c:ser>
          <c:idx val="0"/>
          <c:order val="0"/>
          <c:tx>
            <c:strRef>
              <c:f>'Защита прав '!$B$59</c:f>
              <c:strCache>
                <c:ptCount val="1"/>
                <c:pt idx="0">
                  <c:v>Бенефициары 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690-4AB7-874A-356AF6D31EE7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690-4AB7-874A-356AF6D31EE7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690-4AB7-874A-356AF6D31EE7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A690-4AB7-874A-356AF6D31EE7}"/>
              </c:ext>
            </c:extLst>
          </c:dPt>
          <c:dPt>
            <c:idx val="4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A690-4AB7-874A-356AF6D31EE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'Защита прав '!$A$60:$A$64</c:f>
              <c:strCache>
                <c:ptCount val="5"/>
                <c:pt idx="0">
                  <c:v>Не знаю</c:v>
                </c:pt>
                <c:pt idx="1">
                  <c:v>% ставка</c:v>
                </c:pt>
                <c:pt idx="2">
                  <c:v>Права и обязанности</c:v>
                </c:pt>
                <c:pt idx="3">
                  <c:v>Условия погашения, тарифы, залог</c:v>
                </c:pt>
                <c:pt idx="4">
                  <c:v>Срок и сумма</c:v>
                </c:pt>
              </c:strCache>
            </c:strRef>
          </c:cat>
          <c:val>
            <c:numRef>
              <c:f>'Защита прав '!$B$60:$B$64</c:f>
              <c:numCache>
                <c:formatCode>###0</c:formatCode>
                <c:ptCount val="5"/>
                <c:pt idx="0">
                  <c:v>52</c:v>
                </c:pt>
                <c:pt idx="1">
                  <c:v>45</c:v>
                </c:pt>
                <c:pt idx="2">
                  <c:v>45</c:v>
                </c:pt>
                <c:pt idx="3">
                  <c:v>23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690-4AB7-874A-356AF6D31EE7}"/>
            </c:ext>
          </c:extLst>
        </c:ser>
        <c:ser>
          <c:idx val="1"/>
          <c:order val="1"/>
          <c:tx>
            <c:strRef>
              <c:f>'Защита прав '!$C$59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C-A690-4AB7-874A-356AF6D31EE7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E-A690-4AB7-874A-356AF6D31EE7}"/>
              </c:ext>
            </c:extLst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0-A690-4AB7-874A-356AF6D31EE7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2-A690-4AB7-874A-356AF6D31EE7}"/>
              </c:ext>
            </c:extLst>
          </c:dPt>
          <c:dPt>
            <c:idx val="4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4-A690-4AB7-874A-356AF6D31EE7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'Защита прав '!$A$60:$A$64</c:f>
              <c:strCache>
                <c:ptCount val="5"/>
                <c:pt idx="0">
                  <c:v>Не знаю</c:v>
                </c:pt>
                <c:pt idx="1">
                  <c:v>% ставка</c:v>
                </c:pt>
                <c:pt idx="2">
                  <c:v>Права и обязанности</c:v>
                </c:pt>
                <c:pt idx="3">
                  <c:v>Условия погашения, тарифы, залог</c:v>
                </c:pt>
                <c:pt idx="4">
                  <c:v>Срок и сумма</c:v>
                </c:pt>
              </c:strCache>
            </c:strRef>
          </c:cat>
          <c:val>
            <c:numRef>
              <c:f>'Защита прав '!$C$60:$C$64</c:f>
              <c:numCache>
                <c:formatCode>###0</c:formatCode>
                <c:ptCount val="5"/>
                <c:pt idx="0">
                  <c:v>67</c:v>
                </c:pt>
                <c:pt idx="1">
                  <c:v>49</c:v>
                </c:pt>
                <c:pt idx="2">
                  <c:v>32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A690-4AB7-874A-356AF6D31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3423753280839901"/>
          <c:y val="0.15922645086030915"/>
          <c:w val="0.32409580052493447"/>
          <c:h val="0.7214311752697578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1746031746031744E-2"/>
          <c:y val="8.3009079118028531E-2"/>
          <c:w val="0.93650793650793651"/>
          <c:h val="0.641325203999305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'Защита прав '!$P$32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'Защита прав '!$O$33:$O$35</c:f>
              <c:strCache>
                <c:ptCount val="3"/>
                <c:pt idx="0">
                  <c:v>Нет ответа</c:v>
                </c:pt>
                <c:pt idx="1">
                  <c:v>Да</c:v>
                </c:pt>
                <c:pt idx="2">
                  <c:v>Другое</c:v>
                </c:pt>
              </c:strCache>
            </c:strRef>
          </c:cat>
          <c:val>
            <c:numRef>
              <c:f>'Защита прав '!$P$33:$P$35</c:f>
              <c:numCache>
                <c:formatCode>###0</c:formatCode>
                <c:ptCount val="3"/>
                <c:pt idx="0">
                  <c:v>5</c:v>
                </c:pt>
                <c:pt idx="1">
                  <c:v>167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07-44A7-9F16-F7250C2432F9}"/>
            </c:ext>
          </c:extLst>
        </c:ser>
        <c:ser>
          <c:idx val="1"/>
          <c:order val="1"/>
          <c:tx>
            <c:strRef>
              <c:f>'Защита прав '!$Q$32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'Защита прав '!$O$33:$O$35</c:f>
              <c:strCache>
                <c:ptCount val="3"/>
                <c:pt idx="0">
                  <c:v>Нет ответа</c:v>
                </c:pt>
                <c:pt idx="1">
                  <c:v>Да</c:v>
                </c:pt>
                <c:pt idx="2">
                  <c:v>Другое</c:v>
                </c:pt>
              </c:strCache>
            </c:strRef>
          </c:cat>
          <c:val>
            <c:numRef>
              <c:f>'Защита прав '!$Q$33:$Q$35</c:f>
              <c:numCache>
                <c:formatCode>###0</c:formatCode>
                <c:ptCount val="3"/>
                <c:pt idx="0">
                  <c:v>5</c:v>
                </c:pt>
                <c:pt idx="1">
                  <c:v>169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07-44A7-9F16-F7250C243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81700816"/>
        <c:axId val="-581700272"/>
      </c:barChart>
      <c:catAx>
        <c:axId val="-58170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1700272"/>
        <c:crosses val="autoZero"/>
        <c:auto val="1"/>
        <c:lblAlgn val="ctr"/>
        <c:lblOffset val="100"/>
        <c:noMultiLvlLbl val="0"/>
      </c:catAx>
      <c:valAx>
        <c:axId val="-581700272"/>
        <c:scaling>
          <c:orientation val="minMax"/>
        </c:scaling>
        <c:delete val="1"/>
        <c:axPos val="l"/>
        <c:numFmt formatCode="###0" sourceLinked="1"/>
        <c:majorTickMark val="out"/>
        <c:minorTickMark val="none"/>
        <c:tickLblPos val="nextTo"/>
        <c:crossAx val="-5817008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8029396325459316"/>
          <c:y val="1.8690553589058249E-2"/>
          <c:w val="0.71970603674540679"/>
          <c:h val="0.941471534240038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'Финансовые цели'!$B$59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5.0925337632079971E-17"/>
                  <c:y val="1.78970917225950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D9E-40BC-99EC-A389B0DFD01E}"/>
                </c:ext>
              </c:extLst>
            </c:dLbl>
            <c:dLbl>
              <c:idx val="1"/>
              <c:layout>
                <c:manualLayout>
                  <c:x val="-2.7777777777777779E-3"/>
                  <c:y val="1.34228187919463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D9E-40BC-99EC-A389B0DFD01E}"/>
                </c:ext>
              </c:extLst>
            </c:dLbl>
            <c:dLbl>
              <c:idx val="2"/>
              <c:layout>
                <c:manualLayout>
                  <c:x val="-8.3333333333334356E-3"/>
                  <c:y val="5.3691275167785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D9E-40BC-99EC-A389B0DFD01E}"/>
                </c:ext>
              </c:extLst>
            </c:dLbl>
            <c:dLbl>
              <c:idx val="3"/>
              <c:layout>
                <c:manualLayout>
                  <c:x val="0"/>
                  <c:y val="1.34228187919463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D9E-40BC-99EC-A389B0DFD01E}"/>
                </c:ext>
              </c:extLst>
            </c:dLbl>
            <c:spPr>
              <a:solidFill>
                <a:srgbClr val="0070C0"/>
              </a:solidFill>
              <a:ln w="25400">
                <a:noFill/>
              </a:ln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'Финансовые цели'!$A$60:$A$63</c:f>
              <c:strCache>
                <c:ptCount val="4"/>
                <c:pt idx="0">
                  <c:v>Нет ответа</c:v>
                </c:pt>
                <c:pt idx="1">
                  <c:v>Небольшие расходы</c:v>
                </c:pt>
                <c:pt idx="2">
                  <c:v>Все расходы</c:v>
                </c:pt>
                <c:pt idx="3">
                  <c:v>Большие расходы</c:v>
                </c:pt>
              </c:strCache>
            </c:strRef>
          </c:cat>
          <c:val>
            <c:numRef>
              <c:f>'Финансовые цели'!$B$60:$B$63</c:f>
              <c:numCache>
                <c:formatCode>0.0</c:formatCode>
                <c:ptCount val="4"/>
                <c:pt idx="0">
                  <c:v>5</c:v>
                </c:pt>
                <c:pt idx="1">
                  <c:v>22.3</c:v>
                </c:pt>
                <c:pt idx="2">
                  <c:v>51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9E-40BC-99EC-A389B0DFD01E}"/>
            </c:ext>
          </c:extLst>
        </c:ser>
        <c:ser>
          <c:idx val="1"/>
          <c:order val="1"/>
          <c:tx>
            <c:strRef>
              <c:f>'Финансовые цели'!$C$59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5.0925337632079971E-17"/>
                  <c:y val="-1.34228187919463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D9E-40BC-99EC-A389B0DFD01E}"/>
                </c:ext>
              </c:extLst>
            </c:dLbl>
            <c:dLbl>
              <c:idx val="1"/>
              <c:layout>
                <c:manualLayout>
                  <c:x val="0"/>
                  <c:y val="-1.78970917225951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D9E-40BC-99EC-A389B0DFD01E}"/>
                </c:ext>
              </c:extLst>
            </c:dLbl>
            <c:dLbl>
              <c:idx val="2"/>
              <c:layout>
                <c:manualLayout>
                  <c:x val="-8.3333333333333332E-3"/>
                  <c:y val="-5.8165548098434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D9E-40BC-99EC-A389B0DFD01E}"/>
                </c:ext>
              </c:extLst>
            </c:dLbl>
            <c:dLbl>
              <c:idx val="3"/>
              <c:layout>
                <c:manualLayout>
                  <c:x val="0"/>
                  <c:y val="-1.34228187919463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D9E-40BC-99EC-A389B0DFD01E}"/>
                </c:ext>
              </c:extLst>
            </c:dLbl>
            <c:spPr>
              <a:solidFill>
                <a:srgbClr val="C00000"/>
              </a:solidFill>
              <a:ln w="25400">
                <a:noFill/>
              </a:ln>
            </c:spPr>
            <c:txPr>
              <a:bodyPr rot="0" vert="horz"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'Финансовые цели'!$A$60:$A$63</c:f>
              <c:strCache>
                <c:ptCount val="4"/>
                <c:pt idx="0">
                  <c:v>Нет ответа</c:v>
                </c:pt>
                <c:pt idx="1">
                  <c:v>Небольшие расходы</c:v>
                </c:pt>
                <c:pt idx="2">
                  <c:v>Все расходы</c:v>
                </c:pt>
                <c:pt idx="3">
                  <c:v>Большие расходы</c:v>
                </c:pt>
              </c:strCache>
            </c:strRef>
          </c:cat>
          <c:val>
            <c:numRef>
              <c:f>'Финансовые цели'!$C$60:$C$63</c:f>
              <c:numCache>
                <c:formatCode>0.0</c:formatCode>
                <c:ptCount val="4"/>
                <c:pt idx="0">
                  <c:v>13.142857142857142</c:v>
                </c:pt>
                <c:pt idx="1">
                  <c:v>11.428571428571429</c:v>
                </c:pt>
                <c:pt idx="2">
                  <c:v>53.714285714285715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D9E-40BC-99EC-A389B0DFD0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699889584"/>
        <c:axId val="-1699889040"/>
      </c:barChart>
      <c:catAx>
        <c:axId val="-1699889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 b="1"/>
            </a:pPr>
            <a:endParaRPr lang="ru-RU"/>
          </a:p>
        </c:txPr>
        <c:crossAx val="-1699889040"/>
        <c:crosses val="autoZero"/>
        <c:auto val="1"/>
        <c:lblAlgn val="ctr"/>
        <c:lblOffset val="100"/>
        <c:noMultiLvlLbl val="0"/>
      </c:catAx>
      <c:valAx>
        <c:axId val="-1699889040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-16998895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57617475940507434"/>
          <c:y val="0.80169696969696957"/>
          <c:w val="0.4059835958005249"/>
          <c:h val="0.17079021085667043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 sz="1000" b="1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000"/>
            </a:pPr>
            <a:endParaRPr lang="ru-RU" sz="1000"/>
          </a:p>
          <a:p>
            <a:pPr>
              <a:defRPr sz="1000"/>
            </a:pPr>
            <a:endParaRPr lang="ru-RU" sz="1000"/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028129395218001"/>
          <c:y val="3.3333333333333333E-2"/>
          <c:w val="0.68424753867791843"/>
          <c:h val="0.9440860215053763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'Финансовые цели'!$B$102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8129395218002297E-3"/>
                  <c:y val="2.15053763440858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24D-4DC0-B6D6-A87847F368BE}"/>
                </c:ext>
              </c:extLst>
            </c:dLbl>
            <c:dLbl>
              <c:idx val="1"/>
              <c:layout>
                <c:manualLayout>
                  <c:x val="-2.8129395218002813E-3"/>
                  <c:y val="1.69838286343239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24D-4DC0-B6D6-A87847F368BE}"/>
                </c:ext>
              </c:extLst>
            </c:dLbl>
            <c:dLbl>
              <c:idx val="2"/>
              <c:layout>
                <c:manualLayout>
                  <c:x val="0"/>
                  <c:y val="1.29032258064515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24D-4DC0-B6D6-A87847F368BE}"/>
                </c:ext>
              </c:extLst>
            </c:dLbl>
            <c:dLbl>
              <c:idx val="3"/>
              <c:layout>
                <c:manualLayout>
                  <c:x val="8.4388185654007929E-3"/>
                  <c:y val="1.72043010752688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24D-4DC0-B6D6-A87847F368BE}"/>
                </c:ext>
              </c:extLst>
            </c:dLbl>
            <c:dLbl>
              <c:idx val="4"/>
              <c:layout>
                <c:manualLayout>
                  <c:x val="5.1569962159068325E-17"/>
                  <c:y val="1.29032258064516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24D-4DC0-B6D6-A87847F368BE}"/>
                </c:ext>
              </c:extLst>
            </c:dLbl>
            <c:dLbl>
              <c:idx val="5"/>
              <c:layout>
                <c:manualLayout>
                  <c:x val="8.4388185654008432E-3"/>
                  <c:y val="1.29032258064515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24D-4DC0-B6D6-A87847F368BE}"/>
                </c:ext>
              </c:extLst>
            </c:dLbl>
            <c:dLbl>
              <c:idx val="6"/>
              <c:layout>
                <c:manualLayout>
                  <c:x val="5.6258790436005627E-3"/>
                  <c:y val="4.30107526881720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24D-4DC0-B6D6-A87847F368BE}"/>
                </c:ext>
              </c:extLst>
            </c:dLbl>
            <c:dLbl>
              <c:idx val="7"/>
              <c:layout>
                <c:manualLayout>
                  <c:x val="5.1569962159068325E-17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24D-4DC0-B6D6-A87847F368BE}"/>
                </c:ext>
              </c:extLst>
            </c:dLbl>
            <c:spPr>
              <a:solidFill>
                <a:srgbClr val="0070C0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'Финансовые цели'!$A$103:$A$110</c:f>
              <c:strCache>
                <c:ptCount val="8"/>
                <c:pt idx="0">
                  <c:v>Нет ответа</c:v>
                </c:pt>
                <c:pt idx="1">
                  <c:v>Авто, жилье, бытовая техника</c:v>
                </c:pt>
                <c:pt idx="2">
                  <c:v>Нет конкретной цели</c:v>
                </c:pt>
                <c:pt idx="3">
                  <c:v>Погасить кредит</c:v>
                </c:pt>
                <c:pt idx="4">
                  <c:v>Бизнес (включая животноводство)</c:v>
                </c:pt>
                <c:pt idx="5">
                  <c:v>Учеба</c:v>
                </c:pt>
                <c:pt idx="6">
                  <c:v>Путешествие</c:v>
                </c:pt>
                <c:pt idx="7">
                  <c:v>Увеличить сумму сбережений</c:v>
                </c:pt>
              </c:strCache>
            </c:strRef>
          </c:cat>
          <c:val>
            <c:numRef>
              <c:f>'Финансовые цели'!$B$103:$B$110</c:f>
              <c:numCache>
                <c:formatCode>###0.0</c:formatCode>
                <c:ptCount val="8"/>
                <c:pt idx="0">
                  <c:v>2.8571428571428572</c:v>
                </c:pt>
                <c:pt idx="1">
                  <c:v>50.857142857142854</c:v>
                </c:pt>
                <c:pt idx="2">
                  <c:v>8</c:v>
                </c:pt>
                <c:pt idx="3">
                  <c:v>2.2857142857142856</c:v>
                </c:pt>
                <c:pt idx="4">
                  <c:v>9.1428571428571423</c:v>
                </c:pt>
                <c:pt idx="5">
                  <c:v>10.285714285714286</c:v>
                </c:pt>
                <c:pt idx="6">
                  <c:v>9.1428571428571423</c:v>
                </c:pt>
                <c:pt idx="7">
                  <c:v>7.4285714285714288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4D-4DC0-B6D6-A87847F368BE}"/>
            </c:ext>
          </c:extLst>
        </c:ser>
        <c:ser>
          <c:idx val="1"/>
          <c:order val="1"/>
          <c:tx>
            <c:strRef>
              <c:f>'Финансовые цели'!$C$102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-2.8129395218002813E-3"/>
                  <c:y val="-3.14151214969096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24D-4DC0-B6D6-A87847F368BE}"/>
                </c:ext>
              </c:extLst>
            </c:dLbl>
            <c:dLbl>
              <c:idx val="7"/>
              <c:layout>
                <c:manualLayout>
                  <c:x val="2.8129395218002813E-3"/>
                  <c:y val="-1.72043010752688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24D-4DC0-B6D6-A87847F368BE}"/>
                </c:ext>
              </c:extLst>
            </c:dLbl>
            <c:spPr>
              <a:solidFill>
                <a:srgbClr val="C00000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'Финансовые цели'!$A$103:$A$110</c:f>
              <c:strCache>
                <c:ptCount val="8"/>
                <c:pt idx="0">
                  <c:v>Нет ответа</c:v>
                </c:pt>
                <c:pt idx="1">
                  <c:v>Авто, жилье, бытовая техника</c:v>
                </c:pt>
                <c:pt idx="2">
                  <c:v>Нет конкретной цели</c:v>
                </c:pt>
                <c:pt idx="3">
                  <c:v>Погасить кредит</c:v>
                </c:pt>
                <c:pt idx="4">
                  <c:v>Бизнес (включая животноводство)</c:v>
                </c:pt>
                <c:pt idx="5">
                  <c:v>Учеба</c:v>
                </c:pt>
                <c:pt idx="6">
                  <c:v>Путешествие</c:v>
                </c:pt>
                <c:pt idx="7">
                  <c:v>Увеличить сумму сбережений</c:v>
                </c:pt>
              </c:strCache>
            </c:strRef>
          </c:cat>
          <c:val>
            <c:numRef>
              <c:f>'Финансовые цели'!$C$103:$C$110</c:f>
              <c:numCache>
                <c:formatCode>###0.0</c:formatCode>
                <c:ptCount val="8"/>
                <c:pt idx="0">
                  <c:v>2.8571428571428572</c:v>
                </c:pt>
                <c:pt idx="1">
                  <c:v>52.6</c:v>
                </c:pt>
                <c:pt idx="2">
                  <c:v>11.428571428571429</c:v>
                </c:pt>
                <c:pt idx="3">
                  <c:v>3.4285714285714284</c:v>
                </c:pt>
                <c:pt idx="4">
                  <c:v>6.2857142857142856</c:v>
                </c:pt>
                <c:pt idx="5">
                  <c:v>10.857142857142858</c:v>
                </c:pt>
                <c:pt idx="6">
                  <c:v>7.4285714285714288</c:v>
                </c:pt>
                <c:pt idx="7">
                  <c:v>5.1428571428571432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24D-4DC0-B6D6-A87847F368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axId val="-1699889584"/>
        <c:axId val="-1699889040"/>
      </c:barChart>
      <c:catAx>
        <c:axId val="-1699889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00"/>
            </a:pPr>
            <a:endParaRPr lang="ru-RU"/>
          </a:p>
        </c:txPr>
        <c:crossAx val="-1699889040"/>
        <c:crosses val="autoZero"/>
        <c:auto val="1"/>
        <c:lblAlgn val="ctr"/>
        <c:lblOffset val="100"/>
        <c:noMultiLvlLbl val="0"/>
      </c:catAx>
      <c:valAx>
        <c:axId val="-1699889040"/>
        <c:scaling>
          <c:orientation val="minMax"/>
        </c:scaling>
        <c:delete val="1"/>
        <c:axPos val="b"/>
        <c:numFmt formatCode="###0.0" sourceLinked="1"/>
        <c:majorTickMark val="out"/>
        <c:minorTickMark val="none"/>
        <c:tickLblPos val="nextTo"/>
        <c:crossAx val="-16998895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65408175243917299"/>
          <c:y val="0.13824197781728897"/>
          <c:w val="0.31595623331893641"/>
          <c:h val="0.19602506138345613"/>
        </c:manualLayout>
      </c:layout>
      <c:overlay val="0"/>
      <c:spPr>
        <a:noFill/>
        <a:ln w="25400">
          <a:noFill/>
        </a:ln>
      </c:spPr>
      <c:txPr>
        <a:bodyPr rot="0" vert="horz"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052396878483832E-2"/>
          <c:y val="3.3003300330033E-2"/>
          <c:w val="0.90189520624303232"/>
          <c:h val="0.801639250539227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Семейныйбюджет!$A$18:$A$19</c:f>
              <c:strCache>
                <c:ptCount val="2"/>
                <c:pt idx="0">
                  <c:v>Бенефициары проекта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Семейныйбюджет!$B$18:$B$19</c:f>
              <c:numCache>
                <c:formatCode>0.0</c:formatCode>
                <c:ptCount val="2"/>
                <c:pt idx="0">
                  <c:v>50.724637681159422</c:v>
                </c:pt>
                <c:pt idx="1">
                  <c:v>26.495726495726498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54-4A75-A575-2CE0A4E7E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42326608"/>
        <c:axId val="-1442321712"/>
      </c:barChart>
      <c:catAx>
        <c:axId val="-144232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42321712"/>
        <c:crosses val="autoZero"/>
        <c:auto val="1"/>
        <c:lblAlgn val="ctr"/>
        <c:lblOffset val="100"/>
        <c:noMultiLvlLbl val="0"/>
      </c:catAx>
      <c:valAx>
        <c:axId val="-14423217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-1442326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1073446327683617E-2"/>
          <c:y val="8.4070852399994497E-2"/>
          <c:w val="0.94067796610169496"/>
          <c:h val="0.6523263387888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Семейныйбюджет!$B$65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7.88954635108482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E39-43B3-9CD0-E2240911F669}"/>
                </c:ext>
              </c:extLst>
            </c:dLbl>
            <c:dLbl>
              <c:idx val="1"/>
              <c:layout>
                <c:manualLayout>
                  <c:x val="-2.030874838869993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E39-43B3-9CD0-E2240911F669}"/>
                </c:ext>
              </c:extLst>
            </c:dLbl>
            <c:dLbl>
              <c:idx val="2"/>
              <c:layout>
                <c:manualLayout>
                  <c:x val="-2.030874838869993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E39-43B3-9CD0-E2240911F669}"/>
                </c:ext>
              </c:extLst>
            </c:dLbl>
            <c:dLbl>
              <c:idx val="3"/>
              <c:layout>
                <c:manualLayout>
                  <c:x val="-1.18343195266272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E39-43B3-9CD0-E2240911F669}"/>
                </c:ext>
              </c:extLst>
            </c:dLbl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Семейныйбюджет!$A$66:$A$69</c:f>
              <c:strCache>
                <c:ptCount val="4"/>
                <c:pt idx="0">
                  <c:v>Нет ответа</c:v>
                </c:pt>
                <c:pt idx="1">
                  <c:v>Да</c:v>
                </c:pt>
                <c:pt idx="2">
                  <c:v>Нет</c:v>
                </c:pt>
                <c:pt idx="3">
                  <c:v>Не знаю</c:v>
                </c:pt>
              </c:strCache>
            </c:strRef>
          </c:cat>
          <c:val>
            <c:numRef>
              <c:f>Семейныйбюджет!$B$66:$B$69</c:f>
              <c:numCache>
                <c:formatCode>###0.0</c:formatCode>
                <c:ptCount val="4"/>
                <c:pt idx="0">
                  <c:v>1.7142857142857142</c:v>
                </c:pt>
                <c:pt idx="1">
                  <c:v>70.285714285714292</c:v>
                </c:pt>
                <c:pt idx="2">
                  <c:v>26.285714285714285</c:v>
                </c:pt>
                <c:pt idx="3">
                  <c:v>1.7142857142857142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39-43B3-9CD0-E2240911F669}"/>
            </c:ext>
          </c:extLst>
        </c:ser>
        <c:ser>
          <c:idx val="1"/>
          <c:order val="1"/>
          <c:tx>
            <c:strRef>
              <c:f>Семейныйбюджет!$C$65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18343195266272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E39-43B3-9CD0-E2240911F669}"/>
                </c:ext>
              </c:extLst>
            </c:dLbl>
            <c:dLbl>
              <c:idx val="1"/>
              <c:layout>
                <c:manualLayout>
                  <c:x val="2.425352156424234E-2"/>
                  <c:y val="-1.414592712002221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E39-43B3-9CD0-E2240911F669}"/>
                </c:ext>
              </c:extLst>
            </c:dLbl>
            <c:dLbl>
              <c:idx val="2"/>
              <c:layout>
                <c:manualLayout>
                  <c:x val="1.6363975213157526E-2"/>
                  <c:y val="-5.65837084800888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E39-43B3-9CD0-E2240911F669}"/>
                </c:ext>
              </c:extLst>
            </c:dLbl>
            <c:dLbl>
              <c:idx val="3"/>
              <c:layout>
                <c:manualLayout>
                  <c:x val="7.88954635108466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E39-43B3-9CD0-E2240911F669}"/>
                </c:ext>
              </c:extLst>
            </c:dLbl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Семейныйбюджет!$A$66:$A$69</c:f>
              <c:strCache>
                <c:ptCount val="4"/>
                <c:pt idx="0">
                  <c:v>Нет ответа</c:v>
                </c:pt>
                <c:pt idx="1">
                  <c:v>Да</c:v>
                </c:pt>
                <c:pt idx="2">
                  <c:v>Нет</c:v>
                </c:pt>
                <c:pt idx="3">
                  <c:v>Не знаю</c:v>
                </c:pt>
              </c:strCache>
            </c:strRef>
          </c:cat>
          <c:val>
            <c:numRef>
              <c:f>Семейныйбюджет!$C$66:$C$69</c:f>
              <c:numCache>
                <c:formatCode>###0.0</c:formatCode>
                <c:ptCount val="4"/>
                <c:pt idx="0">
                  <c:v>0.5714285714285714</c:v>
                </c:pt>
                <c:pt idx="1">
                  <c:v>69.714285714285708</c:v>
                </c:pt>
                <c:pt idx="2">
                  <c:v>28</c:v>
                </c:pt>
                <c:pt idx="3">
                  <c:v>1.7142857142857142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E39-43B3-9CD0-E2240911F6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888128896"/>
        <c:axId val="-1976861328"/>
      </c:barChart>
      <c:catAx>
        <c:axId val="-188812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76861328"/>
        <c:crosses val="autoZero"/>
        <c:auto val="1"/>
        <c:lblAlgn val="ctr"/>
        <c:lblOffset val="100"/>
        <c:noMultiLvlLbl val="0"/>
      </c:catAx>
      <c:valAx>
        <c:axId val="-1976861328"/>
        <c:scaling>
          <c:orientation val="minMax"/>
        </c:scaling>
        <c:delete val="1"/>
        <c:axPos val="l"/>
        <c:numFmt formatCode="###0.0" sourceLinked="1"/>
        <c:majorTickMark val="out"/>
        <c:minorTickMark val="none"/>
        <c:tickLblPos val="nextTo"/>
        <c:crossAx val="-18881288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8985696314587907E-2"/>
          <c:y val="0.86725591238267974"/>
          <c:w val="0.90821351473077716"/>
          <c:h val="0.13274408761732015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7777777777777775E-2"/>
          <c:y val="7.7601981995241251E-2"/>
          <c:w val="0.90222222222222226"/>
          <c:h val="0.69890794024578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Семейныйбюджет!$A$47</c:f>
              <c:strCache>
                <c:ptCount val="1"/>
                <c:pt idx="0">
                  <c:v>Финансовая подушка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Семейныйбюджет!$B$46:$C$46</c:f>
              <c:strCache>
                <c:ptCount val="2"/>
                <c:pt idx="0">
                  <c:v>Бенефициары проекта</c:v>
                </c:pt>
                <c:pt idx="1">
                  <c:v>Контрольная группа</c:v>
                </c:pt>
              </c:strCache>
            </c:strRef>
          </c:cat>
          <c:val>
            <c:numRef>
              <c:f>Семейныйбюджет!$B$47:$C$47</c:f>
              <c:numCache>
                <c:formatCode>###0.0</c:formatCode>
                <c:ptCount val="2"/>
                <c:pt idx="0">
                  <c:v>14.857142857142858</c:v>
                </c:pt>
                <c:pt idx="1">
                  <c:v>9.7142857142857135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B-4130-9F4D-B90A973BB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0"/>
        <c:axId val="-1444232864"/>
        <c:axId val="-1517191056"/>
      </c:barChart>
      <c:catAx>
        <c:axId val="-144423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17191056"/>
        <c:crosses val="autoZero"/>
        <c:auto val="1"/>
        <c:lblAlgn val="ctr"/>
        <c:lblOffset val="100"/>
        <c:noMultiLvlLbl val="0"/>
      </c:catAx>
      <c:valAx>
        <c:axId val="-1517191056"/>
        <c:scaling>
          <c:orientation val="minMax"/>
        </c:scaling>
        <c:delete val="1"/>
        <c:axPos val="l"/>
        <c:numFmt formatCode="###0.0" sourceLinked="1"/>
        <c:majorTickMark val="out"/>
        <c:minorTickMark val="none"/>
        <c:tickLblPos val="nextTo"/>
        <c:crossAx val="-1444232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9320822162645222E-2"/>
          <c:y val="8.0540540540540509E-2"/>
          <c:w val="0.92135835567470958"/>
          <c:h val="0.61360620462982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накопления!$B$56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накопления!$A$57:$A$59</c:f>
              <c:strCache>
                <c:ptCount val="3"/>
                <c:pt idx="0">
                  <c:v>Нет ответа</c:v>
                </c:pt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накопления!$B$57:$B$59</c:f>
              <c:numCache>
                <c:formatCode>###0.0</c:formatCode>
                <c:ptCount val="3"/>
                <c:pt idx="0">
                  <c:v>2.2857142857142856</c:v>
                </c:pt>
                <c:pt idx="1">
                  <c:v>74.285714285714292</c:v>
                </c:pt>
                <c:pt idx="2">
                  <c:v>23.428571428571427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6D-4E19-8D5E-58D622EEBCA0}"/>
            </c:ext>
          </c:extLst>
        </c:ser>
        <c:ser>
          <c:idx val="1"/>
          <c:order val="1"/>
          <c:tx>
            <c:strRef>
              <c:f>накопления!$C$56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накопления!$A$57:$A$59</c:f>
              <c:strCache>
                <c:ptCount val="3"/>
                <c:pt idx="0">
                  <c:v>Нет ответа</c:v>
                </c:pt>
                <c:pt idx="1">
                  <c:v>Да</c:v>
                </c:pt>
                <c:pt idx="2">
                  <c:v>Нет</c:v>
                </c:pt>
              </c:strCache>
            </c:strRef>
          </c:cat>
          <c:val>
            <c:numRef>
              <c:f>накопления!$C$57:$C$59</c:f>
              <c:numCache>
                <c:formatCode>###0.0</c:formatCode>
                <c:ptCount val="3"/>
                <c:pt idx="0">
                  <c:v>1.7142857142857142</c:v>
                </c:pt>
                <c:pt idx="1">
                  <c:v>64</c:v>
                </c:pt>
                <c:pt idx="2">
                  <c:v>34.285714285714285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6D-4E19-8D5E-58D622EEB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3"/>
        <c:overlap val="-27"/>
        <c:axId val="-1479425392"/>
        <c:axId val="-1479431376"/>
      </c:barChart>
      <c:catAx>
        <c:axId val="-147942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9431376"/>
        <c:crosses val="autoZero"/>
        <c:auto val="1"/>
        <c:lblAlgn val="ctr"/>
        <c:lblOffset val="100"/>
        <c:noMultiLvlLbl val="0"/>
      </c:catAx>
      <c:valAx>
        <c:axId val="-1479431376"/>
        <c:scaling>
          <c:orientation val="minMax"/>
        </c:scaling>
        <c:delete val="1"/>
        <c:axPos val="l"/>
        <c:numFmt formatCode="###0.0" sourceLinked="1"/>
        <c:majorTickMark val="out"/>
        <c:minorTickMark val="none"/>
        <c:tickLblPos val="nextTo"/>
        <c:crossAx val="-14794253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7582064976462393E-2"/>
          <c:y val="0.87337589558062001"/>
          <c:w val="0.85130565113677148"/>
          <c:h val="0.10860608640136193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836570428696414"/>
          <c:y val="3.893518518518517E-2"/>
          <c:w val="0.70441207349081369"/>
          <c:h val="0.821792067658209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Семейныйбюджет!$B$73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Семейныйбюджет!$A$74:$A$80</c:f>
              <c:strCache>
                <c:ptCount val="7"/>
                <c:pt idx="0">
                  <c:v>Нет ответа</c:v>
                </c:pt>
                <c:pt idx="1">
                  <c:v>1 неделя</c:v>
                </c:pt>
                <c:pt idx="2">
                  <c:v>1 месяц</c:v>
                </c:pt>
                <c:pt idx="3">
                  <c:v>3 месяца</c:v>
                </c:pt>
                <c:pt idx="4">
                  <c:v>6 месяцев</c:v>
                </c:pt>
                <c:pt idx="5">
                  <c:v>Не знаю</c:v>
                </c:pt>
                <c:pt idx="6">
                  <c:v>Отказ от ответа</c:v>
                </c:pt>
              </c:strCache>
            </c:strRef>
          </c:cat>
          <c:val>
            <c:numRef>
              <c:f>Семейныйбюджет!$B$74:$B$80</c:f>
              <c:numCache>
                <c:formatCode>###0.0</c:formatCode>
                <c:ptCount val="7"/>
                <c:pt idx="0">
                  <c:v>2.8571428571428572</c:v>
                </c:pt>
                <c:pt idx="1">
                  <c:v>4.5714285714285712</c:v>
                </c:pt>
                <c:pt idx="2">
                  <c:v>22.857142857142858</c:v>
                </c:pt>
                <c:pt idx="3">
                  <c:v>14.285714285714286</c:v>
                </c:pt>
                <c:pt idx="4">
                  <c:v>28.571428571428573</c:v>
                </c:pt>
                <c:pt idx="5">
                  <c:v>20</c:v>
                </c:pt>
                <c:pt idx="6">
                  <c:v>6.8571428571428568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35-470D-99B0-0C8846649CE7}"/>
            </c:ext>
          </c:extLst>
        </c:ser>
        <c:ser>
          <c:idx val="1"/>
          <c:order val="1"/>
          <c:tx>
            <c:strRef>
              <c:f>Семейныйбюджет!$C$73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Семейныйбюджет!$A$74:$A$80</c:f>
              <c:strCache>
                <c:ptCount val="7"/>
                <c:pt idx="0">
                  <c:v>Нет ответа</c:v>
                </c:pt>
                <c:pt idx="1">
                  <c:v>1 неделя</c:v>
                </c:pt>
                <c:pt idx="2">
                  <c:v>1 месяц</c:v>
                </c:pt>
                <c:pt idx="3">
                  <c:v>3 месяца</c:v>
                </c:pt>
                <c:pt idx="4">
                  <c:v>6 месяцев</c:v>
                </c:pt>
                <c:pt idx="5">
                  <c:v>Не знаю</c:v>
                </c:pt>
                <c:pt idx="6">
                  <c:v>Отказ от ответа</c:v>
                </c:pt>
              </c:strCache>
            </c:strRef>
          </c:cat>
          <c:val>
            <c:numRef>
              <c:f>Семейныйбюджет!$C$74:$C$80</c:f>
              <c:numCache>
                <c:formatCode>###0.0</c:formatCode>
                <c:ptCount val="7"/>
                <c:pt idx="0">
                  <c:v>4.5714285714285712</c:v>
                </c:pt>
                <c:pt idx="1">
                  <c:v>6.8571428571428568</c:v>
                </c:pt>
                <c:pt idx="2">
                  <c:v>17.714285714285715</c:v>
                </c:pt>
                <c:pt idx="3">
                  <c:v>11.428571428571429</c:v>
                </c:pt>
                <c:pt idx="4">
                  <c:v>24</c:v>
                </c:pt>
                <c:pt idx="5">
                  <c:v>23.428571428571427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35-470D-99B0-0C8846649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-1479427568"/>
        <c:axId val="-1479422128"/>
      </c:barChart>
      <c:catAx>
        <c:axId val="-1479427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9422128"/>
        <c:crosses val="autoZero"/>
        <c:auto val="1"/>
        <c:lblAlgn val="ctr"/>
        <c:lblOffset val="100"/>
        <c:noMultiLvlLbl val="0"/>
      </c:catAx>
      <c:valAx>
        <c:axId val="-1479422128"/>
        <c:scaling>
          <c:orientation val="minMax"/>
        </c:scaling>
        <c:delete val="1"/>
        <c:axPos val="b"/>
        <c:numFmt formatCode="###0.0" sourceLinked="1"/>
        <c:majorTickMark val="out"/>
        <c:minorTickMark val="none"/>
        <c:tickLblPos val="nextTo"/>
        <c:crossAx val="-14794275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784142607174104E-2"/>
          <c:y val="0.88387540099154271"/>
          <c:w val="0.8893169291338584"/>
          <c:h val="9.7006130047697522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4498774191687576"/>
          <c:y val="4.4468789227433511E-2"/>
          <c:w val="0.65501225808312424"/>
          <c:h val="0.8198649625318574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накопления!$B$61</c:f>
              <c:strCache>
                <c:ptCount val="1"/>
                <c:pt idx="0">
                  <c:v>Бенефициары проекта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2"/>
              <c:layout>
                <c:manualLayout>
                  <c:x val="-1.8315018315018316E-2"/>
                  <c:y val="9.66183574879227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C6-4D81-8F9C-75D31F97EC6F}"/>
                </c:ext>
              </c:extLst>
            </c:dLbl>
            <c:dLbl>
              <c:idx val="5"/>
              <c:layout>
                <c:manualLayout>
                  <c:x val="5.4945054945054944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C6-4D81-8F9C-75D31F97EC6F}"/>
                </c:ext>
              </c:extLst>
            </c:dLbl>
            <c:spPr>
              <a:solidFill>
                <a:srgbClr val="0070C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накопления!$A$62:$A$68</c:f>
              <c:strCache>
                <c:ptCount val="7"/>
                <c:pt idx="0">
                  <c:v>Нет ответа</c:v>
                </c:pt>
                <c:pt idx="1">
                  <c:v>Наличные дома</c:v>
                </c:pt>
                <c:pt idx="2">
                  <c:v>Депозитный счет в банке</c:v>
                </c:pt>
                <c:pt idx="3">
                  <c:v>Банковская карта</c:v>
                </c:pt>
                <c:pt idx="4">
                  <c:v>Инвестиции в животноводство</c:v>
                </c:pt>
                <c:pt idx="5">
                  <c:v>Шерине</c:v>
                </c:pt>
                <c:pt idx="6">
                  <c:v>Нет сбережений</c:v>
                </c:pt>
              </c:strCache>
            </c:strRef>
          </c:cat>
          <c:val>
            <c:numRef>
              <c:f>накопления!$B$62:$B$68</c:f>
              <c:numCache>
                <c:formatCode>###0.0</c:formatCode>
                <c:ptCount val="7"/>
                <c:pt idx="0">
                  <c:v>0.5714285714285714</c:v>
                </c:pt>
                <c:pt idx="1">
                  <c:v>47.428571428571431</c:v>
                </c:pt>
                <c:pt idx="2">
                  <c:v>10.285714285714286</c:v>
                </c:pt>
                <c:pt idx="3">
                  <c:v>20</c:v>
                </c:pt>
                <c:pt idx="4">
                  <c:v>3.4285714285714284</c:v>
                </c:pt>
                <c:pt idx="5">
                  <c:v>4.5714285714285712</c:v>
                </c:pt>
                <c:pt idx="6">
                  <c:v>13.714285714285714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C6-4D81-8F9C-75D31F97EC6F}"/>
            </c:ext>
          </c:extLst>
        </c:ser>
        <c:ser>
          <c:idx val="1"/>
          <c:order val="1"/>
          <c:tx>
            <c:strRef>
              <c:f>накопления!$C$61</c:f>
              <c:strCache>
                <c:ptCount val="1"/>
                <c:pt idx="0">
                  <c:v>Контрольная группа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7.6923076923076927E-2"/>
                  <c:y val="-8.85658045775303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C6-4D81-8F9C-75D31F97EC6F}"/>
                </c:ext>
              </c:extLst>
            </c:dLbl>
            <c:dLbl>
              <c:idx val="2"/>
              <c:layout>
                <c:manualLayout>
                  <c:x val="6.5934065934065936E-2"/>
                  <c:y val="4.8309178743961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C6-4D81-8F9C-75D31F97EC6F}"/>
                </c:ext>
              </c:extLst>
            </c:dLbl>
            <c:dLbl>
              <c:idx val="3"/>
              <c:layout>
                <c:manualLayout>
                  <c:x val="-3.663003663003663E-3"/>
                  <c:y val="-4.3478260869565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C6-4D81-8F9C-75D31F97EC6F}"/>
                </c:ext>
              </c:extLst>
            </c:dLbl>
            <c:dLbl>
              <c:idx val="4"/>
              <c:layout>
                <c:manualLayout>
                  <c:x val="5.8608058608058608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C6-4D81-8F9C-75D31F97EC6F}"/>
                </c:ext>
              </c:extLst>
            </c:dLbl>
            <c:spPr>
              <a:solidFill>
                <a:srgbClr val="C00000"/>
              </a:solidFill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накопления!$A$62:$A$68</c:f>
              <c:strCache>
                <c:ptCount val="7"/>
                <c:pt idx="0">
                  <c:v>Нет ответа</c:v>
                </c:pt>
                <c:pt idx="1">
                  <c:v>Наличные дома</c:v>
                </c:pt>
                <c:pt idx="2">
                  <c:v>Депозитный счет в банке</c:v>
                </c:pt>
                <c:pt idx="3">
                  <c:v>Банковская карта</c:v>
                </c:pt>
                <c:pt idx="4">
                  <c:v>Инвестиции в животноводство</c:v>
                </c:pt>
                <c:pt idx="5">
                  <c:v>Шерине</c:v>
                </c:pt>
                <c:pt idx="6">
                  <c:v>Нет сбережений</c:v>
                </c:pt>
              </c:strCache>
            </c:strRef>
          </c:cat>
          <c:val>
            <c:numRef>
              <c:f>накопления!$C$62:$C$68</c:f>
              <c:numCache>
                <c:formatCode>###0.0</c:formatCode>
                <c:ptCount val="7"/>
                <c:pt idx="0">
                  <c:v>1.1428571428571428</c:v>
                </c:pt>
                <c:pt idx="1">
                  <c:v>33.714285714285715</c:v>
                </c:pt>
                <c:pt idx="2">
                  <c:v>11.428571428571429</c:v>
                </c:pt>
                <c:pt idx="3">
                  <c:v>22.285714285714285</c:v>
                </c:pt>
                <c:pt idx="4">
                  <c:v>4.5714285714285712</c:v>
                </c:pt>
                <c:pt idx="5">
                  <c:v>3.4285714285714284</c:v>
                </c:pt>
                <c:pt idx="6">
                  <c:v>23.428571428571427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C6-4D81-8F9C-75D31F97EC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axId val="-581700272"/>
        <c:axId val="-581701360"/>
      </c:barChart>
      <c:catAx>
        <c:axId val="-581700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81701360"/>
        <c:crosses val="autoZero"/>
        <c:auto val="1"/>
        <c:lblAlgn val="ctr"/>
        <c:lblOffset val="100"/>
        <c:noMultiLvlLbl val="0"/>
      </c:catAx>
      <c:valAx>
        <c:axId val="-581701360"/>
        <c:scaling>
          <c:orientation val="minMax"/>
        </c:scaling>
        <c:delete val="1"/>
        <c:axPos val="b"/>
        <c:numFmt formatCode="###0.0" sourceLinked="1"/>
        <c:majorTickMark val="out"/>
        <c:minorTickMark val="none"/>
        <c:tickLblPos val="nextTo"/>
        <c:crossAx val="-58170027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EED74A-37DA-45AA-BDE8-748685FD2009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A0CA52-4EB8-460F-93CC-37EC0D02ADC2}">
      <dgm:prSet phldrT="[Текст]"/>
      <dgm:spPr>
        <a:xfrm>
          <a:off x="574496" y="1042812"/>
          <a:ext cx="829283" cy="329778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2010</a:t>
          </a:r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9FB9150-4530-4F70-A5C3-2A1836918834}" type="parTrans" cxnId="{F1EE998E-ECDA-474C-BC35-329F1C4EFD9F}">
      <dgm:prSet/>
      <dgm:spPr/>
      <dgm:t>
        <a:bodyPr/>
        <a:lstStyle/>
        <a:p>
          <a:endParaRPr lang="ru-RU"/>
        </a:p>
      </dgm:t>
    </dgm:pt>
    <dgm:pt modelId="{20B02BEA-5801-43C6-858B-AA0627C33845}" type="sibTrans" cxnId="{F1EE998E-ECDA-474C-BC35-329F1C4EFD9F}">
      <dgm:prSet/>
      <dgm:spPr>
        <a:xfrm>
          <a:off x="789286" y="-184521"/>
          <a:ext cx="2123456" cy="2123456"/>
        </a:xfrm>
        <a:prstGeom prst="leftCircularArrow">
          <a:avLst>
            <a:gd name="adj1" fmla="val 2940"/>
            <a:gd name="adj2" fmla="val 359956"/>
            <a:gd name="adj3" fmla="val 2117627"/>
            <a:gd name="adj4" fmla="val 9006649"/>
            <a:gd name="adj5" fmla="val 343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6FB9C747-1CA0-4EB3-B97A-680933D4C8A2}">
      <dgm:prSet phldrT="[Текст]" custT="1"/>
      <dgm:spPr>
        <a:xfrm>
          <a:off x="804" y="438218"/>
          <a:ext cx="1665687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460 ATM</a:t>
          </a:r>
          <a:endParaRPr lang="ru-RU" sz="1100" b="1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gm:t>
    </dgm:pt>
    <dgm:pt modelId="{3CF22526-5010-42FE-8D6C-1848094A24AF}" type="parTrans" cxnId="{0EF61202-9FC6-4A4C-9070-3678D24171B0}">
      <dgm:prSet/>
      <dgm:spPr/>
      <dgm:t>
        <a:bodyPr/>
        <a:lstStyle/>
        <a:p>
          <a:endParaRPr lang="ru-RU"/>
        </a:p>
      </dgm:t>
    </dgm:pt>
    <dgm:pt modelId="{7264D936-79BF-423E-A48E-C139E118170E}" type="sibTrans" cxnId="{0EF61202-9FC6-4A4C-9070-3678D24171B0}">
      <dgm:prSet/>
      <dgm:spPr/>
      <dgm:t>
        <a:bodyPr/>
        <a:lstStyle/>
        <a:p>
          <a:endParaRPr lang="ru-RU"/>
        </a:p>
      </dgm:t>
    </dgm:pt>
    <dgm:pt modelId="{E59D0BA9-C2AA-4C85-B872-210C00633549}">
      <dgm:prSet phldrT="[Текст]" custT="1"/>
      <dgm:spPr>
        <a:xfrm>
          <a:off x="804" y="438218"/>
          <a:ext cx="1665687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2022 POS</a:t>
          </a:r>
          <a:r>
            <a:rPr lang="ru-RU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-терминалов</a:t>
          </a:r>
        </a:p>
      </dgm:t>
    </dgm:pt>
    <dgm:pt modelId="{A5B39068-48AA-4BF8-AA0F-916ED881C4CF}" type="parTrans" cxnId="{3FAB69C2-90EC-470E-8641-CA540122C992}">
      <dgm:prSet/>
      <dgm:spPr/>
      <dgm:t>
        <a:bodyPr/>
        <a:lstStyle/>
        <a:p>
          <a:endParaRPr lang="ru-RU"/>
        </a:p>
      </dgm:t>
    </dgm:pt>
    <dgm:pt modelId="{933D8F08-364C-40CF-AC97-14511B9B9697}" type="sibTrans" cxnId="{3FAB69C2-90EC-470E-8641-CA540122C992}">
      <dgm:prSet/>
      <dgm:spPr/>
      <dgm:t>
        <a:bodyPr/>
        <a:lstStyle/>
        <a:p>
          <a:endParaRPr lang="ru-RU"/>
        </a:p>
      </dgm:t>
    </dgm:pt>
    <dgm:pt modelId="{9F2B5A8D-1BA9-485B-8188-21019214B58E}">
      <dgm:prSet phldrT="[Текст]"/>
      <dgm:spPr>
        <a:xfrm>
          <a:off x="2678923" y="273328"/>
          <a:ext cx="829283" cy="329778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2020</a:t>
          </a:r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40D91C9-2E4C-4E7F-AB9F-5A6D1BB2F651}" type="parTrans" cxnId="{36918107-0C59-42A9-A733-6CD1CCE40CD4}">
      <dgm:prSet/>
      <dgm:spPr/>
      <dgm:t>
        <a:bodyPr/>
        <a:lstStyle/>
        <a:p>
          <a:endParaRPr lang="ru-RU"/>
        </a:p>
      </dgm:t>
    </dgm:pt>
    <dgm:pt modelId="{D2045CAA-FC2C-43CF-8920-B5981AA2B664}" type="sibTrans" cxnId="{36918107-0C59-42A9-A733-6CD1CCE40CD4}">
      <dgm:prSet/>
      <dgm:spPr>
        <a:xfrm>
          <a:off x="2876312" y="-389292"/>
          <a:ext cx="2468415" cy="2468415"/>
        </a:xfrm>
        <a:prstGeom prst="circularArrow">
          <a:avLst>
            <a:gd name="adj1" fmla="val 2529"/>
            <a:gd name="adj2" fmla="val 306698"/>
            <a:gd name="adj3" fmla="val 19502588"/>
            <a:gd name="adj4" fmla="val 12560308"/>
            <a:gd name="adj5" fmla="val 295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99CFDF81-C6A0-42BE-B4B0-EEFCE02548AC}">
      <dgm:prSet phldrT="[Текст]" custT="1"/>
      <dgm:spPr>
        <a:xfrm>
          <a:off x="1945804" y="429245"/>
          <a:ext cx="1948640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838 ATM</a:t>
          </a:r>
          <a:endParaRPr lang="ru-RU" sz="1100" b="1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</dgm:t>
    </dgm:pt>
    <dgm:pt modelId="{F823DA4C-046E-4C78-92DD-18D352F20AB9}" type="parTrans" cxnId="{07664CB3-1A11-48A0-9D2C-5ECD3EED30E5}">
      <dgm:prSet/>
      <dgm:spPr/>
      <dgm:t>
        <a:bodyPr/>
        <a:lstStyle/>
        <a:p>
          <a:endParaRPr lang="ru-RU"/>
        </a:p>
      </dgm:t>
    </dgm:pt>
    <dgm:pt modelId="{D9FBF9FB-57F1-4E72-A8AC-6FFA74694399}" type="sibTrans" cxnId="{07664CB3-1A11-48A0-9D2C-5ECD3EED30E5}">
      <dgm:prSet/>
      <dgm:spPr/>
      <dgm:t>
        <a:bodyPr/>
        <a:lstStyle/>
        <a:p>
          <a:endParaRPr lang="ru-RU"/>
        </a:p>
      </dgm:t>
    </dgm:pt>
    <dgm:pt modelId="{75D36A0D-4387-4349-B8A1-826754AE1424}">
      <dgm:prSet phldrT="[Текст]" custT="1"/>
      <dgm:spPr>
        <a:xfrm>
          <a:off x="1945804" y="429245"/>
          <a:ext cx="1948640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10</a:t>
          </a:r>
          <a:r>
            <a:rPr lang="ru-RU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830 POS</a:t>
          </a:r>
          <a:r>
            <a:rPr lang="ru-RU" sz="11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-термигалов</a:t>
          </a:r>
        </a:p>
      </dgm:t>
    </dgm:pt>
    <dgm:pt modelId="{1F2FC64E-81FD-42FD-9A30-DD607D2CAB6F}" type="parTrans" cxnId="{2554E7E3-86C6-4A21-BFFE-58C9B5D89808}">
      <dgm:prSet/>
      <dgm:spPr/>
      <dgm:t>
        <a:bodyPr/>
        <a:lstStyle/>
        <a:p>
          <a:endParaRPr lang="ru-RU"/>
        </a:p>
      </dgm:t>
    </dgm:pt>
    <dgm:pt modelId="{13AE5575-2F9E-4048-9CCF-8F868B223FC2}" type="sibTrans" cxnId="{2554E7E3-86C6-4A21-BFFE-58C9B5D89808}">
      <dgm:prSet/>
      <dgm:spPr/>
      <dgm:t>
        <a:bodyPr/>
        <a:lstStyle/>
        <a:p>
          <a:endParaRPr lang="ru-RU"/>
        </a:p>
      </dgm:t>
    </dgm:pt>
    <dgm:pt modelId="{0AD9D2B1-7EB5-49F2-9F37-98E9B363A078}">
      <dgm:prSet phldrT="[Текст]"/>
      <dgm:spPr>
        <a:xfrm>
          <a:off x="4960902" y="1159468"/>
          <a:ext cx="829283" cy="329778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2020</a:t>
          </a:r>
          <a:endParaRPr lang="ru-RU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79F7748-5948-4DCC-B327-558B1B5FCABC}" type="parTrans" cxnId="{2476069F-2F83-436E-AB5C-F9B2209C0CBA}">
      <dgm:prSet/>
      <dgm:spPr/>
      <dgm:t>
        <a:bodyPr/>
        <a:lstStyle/>
        <a:p>
          <a:endParaRPr lang="ru-RU"/>
        </a:p>
      </dgm:t>
    </dgm:pt>
    <dgm:pt modelId="{FADA954A-339C-4C49-B041-D6FEFC15AE32}" type="sibTrans" cxnId="{2476069F-2F83-436E-AB5C-F9B2209C0CBA}">
      <dgm:prSet/>
      <dgm:spPr/>
      <dgm:t>
        <a:bodyPr/>
        <a:lstStyle/>
        <a:p>
          <a:endParaRPr lang="ru-RU"/>
        </a:p>
      </dgm:t>
    </dgm:pt>
    <dgm:pt modelId="{4A44F82B-A657-4204-9997-079BF0686910}">
      <dgm:prSet phldrT="[Текст]" custT="1"/>
      <dgm:spPr>
        <a:xfrm>
          <a:off x="4210460" y="429245"/>
          <a:ext cx="2020794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Платежи по картам </a:t>
          </a:r>
          <a:r>
            <a:rPr lang="en-US" sz="10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238 KGS </a:t>
          </a:r>
          <a:r>
            <a:rPr lang="ru-RU" sz="10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млрд</a:t>
          </a:r>
        </a:p>
      </dgm:t>
    </dgm:pt>
    <dgm:pt modelId="{AA684596-7CCD-489C-A5D4-E7EA8EEA5E1B}" type="parTrans" cxnId="{62D3BAFD-4A99-432E-A637-99E8521229AF}">
      <dgm:prSet/>
      <dgm:spPr/>
      <dgm:t>
        <a:bodyPr/>
        <a:lstStyle/>
        <a:p>
          <a:endParaRPr lang="ru-RU"/>
        </a:p>
      </dgm:t>
    </dgm:pt>
    <dgm:pt modelId="{746CC641-BF09-4B85-835A-92933020A576}" type="sibTrans" cxnId="{62D3BAFD-4A99-432E-A637-99E8521229AF}">
      <dgm:prSet/>
      <dgm:spPr/>
      <dgm:t>
        <a:bodyPr/>
        <a:lstStyle/>
        <a:p>
          <a:endParaRPr lang="ru-RU"/>
        </a:p>
      </dgm:t>
    </dgm:pt>
    <dgm:pt modelId="{9C3F9BAC-79C0-4CA7-BE50-67AC01461BC3}">
      <dgm:prSet phldrT="[Текст]" custT="1"/>
      <dgm:spPr>
        <a:xfrm>
          <a:off x="4210460" y="429245"/>
          <a:ext cx="2020794" cy="76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Платежи по эл. кошелькам </a:t>
          </a:r>
          <a:r>
            <a:rPr lang="en-US" sz="1000" b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168 KGS </a:t>
          </a:r>
          <a:r>
            <a:rPr lang="ru-RU" sz="1000" b="1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млрд</a:t>
          </a:r>
        </a:p>
      </dgm:t>
    </dgm:pt>
    <dgm:pt modelId="{7BE9E474-218D-4033-9A13-318E25A6AB6A}" type="parTrans" cxnId="{D72DCCC7-A638-46F2-BBD5-87CA54CA93F8}">
      <dgm:prSet/>
      <dgm:spPr/>
      <dgm:t>
        <a:bodyPr/>
        <a:lstStyle/>
        <a:p>
          <a:endParaRPr lang="ru-RU"/>
        </a:p>
      </dgm:t>
    </dgm:pt>
    <dgm:pt modelId="{0D11E382-7986-4E7D-9D75-06455E018706}" type="sibTrans" cxnId="{D72DCCC7-A638-46F2-BBD5-87CA54CA93F8}">
      <dgm:prSet/>
      <dgm:spPr/>
      <dgm:t>
        <a:bodyPr/>
        <a:lstStyle/>
        <a:p>
          <a:endParaRPr lang="ru-RU"/>
        </a:p>
      </dgm:t>
    </dgm:pt>
    <dgm:pt modelId="{4DA5F34C-44B4-4FD5-AD0E-4A0E7176F44A}" type="pres">
      <dgm:prSet presAssocID="{0AEED74A-37DA-45AA-BDE8-748685FD200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7F2FAA-5ABF-487E-B448-0F1953C6F5DA}" type="pres">
      <dgm:prSet presAssocID="{0AEED74A-37DA-45AA-BDE8-748685FD2009}" presName="tSp" presStyleCnt="0"/>
      <dgm:spPr/>
    </dgm:pt>
    <dgm:pt modelId="{17C494C4-590A-4B4A-8A67-E42EBDCDBE6D}" type="pres">
      <dgm:prSet presAssocID="{0AEED74A-37DA-45AA-BDE8-748685FD2009}" presName="bSp" presStyleCnt="0"/>
      <dgm:spPr/>
    </dgm:pt>
    <dgm:pt modelId="{F67E20B9-D7FD-4D81-846F-6F63C8D95707}" type="pres">
      <dgm:prSet presAssocID="{0AEED74A-37DA-45AA-BDE8-748685FD2009}" presName="process" presStyleCnt="0"/>
      <dgm:spPr/>
    </dgm:pt>
    <dgm:pt modelId="{4AB72FD7-B08B-4D96-82C1-A1817D245303}" type="pres">
      <dgm:prSet presAssocID="{74A0CA52-4EB8-460F-93CC-37EC0D02ADC2}" presName="composite1" presStyleCnt="0"/>
      <dgm:spPr/>
    </dgm:pt>
    <dgm:pt modelId="{6C1F9D13-4910-44F0-AF3A-B0065CB50A87}" type="pres">
      <dgm:prSet presAssocID="{74A0CA52-4EB8-460F-93CC-37EC0D02ADC2}" presName="dummyNode1" presStyleLbl="node1" presStyleIdx="0" presStyleCnt="3"/>
      <dgm:spPr/>
    </dgm:pt>
    <dgm:pt modelId="{7FC1C29B-82F0-4B54-9668-1FC2AB396F4C}" type="pres">
      <dgm:prSet presAssocID="{74A0CA52-4EB8-460F-93CC-37EC0D02ADC2}" presName="childNode1" presStyleLbl="bgAcc1" presStyleIdx="0" presStyleCnt="3" custScaleX="178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809C8E-DA7D-4EFE-AFEE-2D07D5821B94}" type="pres">
      <dgm:prSet presAssocID="{74A0CA52-4EB8-460F-93CC-37EC0D02ADC2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0448D8-4306-4AA0-BF58-D132165CD4AD}" type="pres">
      <dgm:prSet presAssocID="{74A0CA52-4EB8-460F-93CC-37EC0D02ADC2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1CAF32-C266-45A2-A949-0090FD65D614}" type="pres">
      <dgm:prSet presAssocID="{74A0CA52-4EB8-460F-93CC-37EC0D02ADC2}" presName="connSite1" presStyleCnt="0"/>
      <dgm:spPr/>
    </dgm:pt>
    <dgm:pt modelId="{F7B01B0E-2C5C-4748-9CC0-4B371F424E80}" type="pres">
      <dgm:prSet presAssocID="{20B02BEA-5801-43C6-858B-AA0627C33845}" presName="Name9" presStyleLbl="sibTrans2D1" presStyleIdx="0" presStyleCnt="2"/>
      <dgm:spPr/>
      <dgm:t>
        <a:bodyPr/>
        <a:lstStyle/>
        <a:p>
          <a:endParaRPr lang="ru-RU"/>
        </a:p>
      </dgm:t>
    </dgm:pt>
    <dgm:pt modelId="{FC98996B-C110-4585-A60D-4FA69F513783}" type="pres">
      <dgm:prSet presAssocID="{9F2B5A8D-1BA9-485B-8188-21019214B58E}" presName="composite2" presStyleCnt="0"/>
      <dgm:spPr/>
    </dgm:pt>
    <dgm:pt modelId="{BD178E01-4F1F-42BE-8065-981A7EDE38E9}" type="pres">
      <dgm:prSet presAssocID="{9F2B5A8D-1BA9-485B-8188-21019214B58E}" presName="dummyNode2" presStyleLbl="node1" presStyleIdx="0" presStyleCnt="3"/>
      <dgm:spPr/>
    </dgm:pt>
    <dgm:pt modelId="{C8129FB6-871A-4B7A-8BBA-3129F353B9F6}" type="pres">
      <dgm:prSet presAssocID="{9F2B5A8D-1BA9-485B-8188-21019214B58E}" presName="childNode2" presStyleLbl="bgAcc1" presStyleIdx="1" presStyleCnt="3" custScaleX="208870" custLinFactNeighborX="-1924" custLinFactNeighborY="-1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812F5D-8BD9-4ACE-B78F-3331C1A4736F}" type="pres">
      <dgm:prSet presAssocID="{9F2B5A8D-1BA9-485B-8188-21019214B58E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E3C739-4569-43DD-A6DA-116131FDCF82}" type="pres">
      <dgm:prSet presAssocID="{9F2B5A8D-1BA9-485B-8188-21019214B58E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E5FE1F-B259-4578-9B55-EF77577AD4B7}" type="pres">
      <dgm:prSet presAssocID="{9F2B5A8D-1BA9-485B-8188-21019214B58E}" presName="connSite2" presStyleCnt="0"/>
      <dgm:spPr/>
    </dgm:pt>
    <dgm:pt modelId="{9BE079D6-A6FB-41D3-917D-CEB6AF53DCA6}" type="pres">
      <dgm:prSet presAssocID="{D2045CAA-FC2C-43CF-8920-B5981AA2B664}" presName="Name18" presStyleLbl="sibTrans2D1" presStyleIdx="1" presStyleCnt="2"/>
      <dgm:spPr/>
      <dgm:t>
        <a:bodyPr/>
        <a:lstStyle/>
        <a:p>
          <a:endParaRPr lang="ru-RU"/>
        </a:p>
      </dgm:t>
    </dgm:pt>
    <dgm:pt modelId="{7FB5BB54-AD27-4CAE-8B35-0E37D4260151}" type="pres">
      <dgm:prSet presAssocID="{0AD9D2B1-7EB5-49F2-9F37-98E9B363A078}" presName="composite1" presStyleCnt="0"/>
      <dgm:spPr/>
    </dgm:pt>
    <dgm:pt modelId="{B04CA8F5-4A50-45C3-9226-DCB1B625E7BA}" type="pres">
      <dgm:prSet presAssocID="{0AD9D2B1-7EB5-49F2-9F37-98E9B363A078}" presName="dummyNode1" presStyleLbl="node1" presStyleIdx="1" presStyleCnt="3"/>
      <dgm:spPr/>
    </dgm:pt>
    <dgm:pt modelId="{9DFCBB1D-8980-4A45-A042-CABB6CBC58B1}" type="pres">
      <dgm:prSet presAssocID="{0AD9D2B1-7EB5-49F2-9F37-98E9B363A078}" presName="childNode1" presStyleLbl="bgAcc1" presStyleIdx="2" presStyleCnt="3" custScaleX="216604" custLinFactNeighborX="46169" custLinFactNeighborY="-1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52F438-112E-4ED4-856E-AC227757C29F}" type="pres">
      <dgm:prSet presAssocID="{0AD9D2B1-7EB5-49F2-9F37-98E9B363A078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D3BDE4-62C0-4D97-AC9F-A22910DBFE7C}" type="pres">
      <dgm:prSet presAssocID="{0AD9D2B1-7EB5-49F2-9F37-98E9B363A078}" presName="parentNode1" presStyleLbl="node1" presStyleIdx="2" presStyleCnt="3" custLinFactNeighborY="3537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24521A-C6B2-40D1-ACA8-4F8F5B7543DF}" type="pres">
      <dgm:prSet presAssocID="{0AD9D2B1-7EB5-49F2-9F37-98E9B363A078}" presName="connSite1" presStyleCnt="0"/>
      <dgm:spPr/>
    </dgm:pt>
  </dgm:ptLst>
  <dgm:cxnLst>
    <dgm:cxn modelId="{3FAB69C2-90EC-470E-8641-CA540122C992}" srcId="{74A0CA52-4EB8-460F-93CC-37EC0D02ADC2}" destId="{E59D0BA9-C2AA-4C85-B872-210C00633549}" srcOrd="1" destOrd="0" parTransId="{A5B39068-48AA-4BF8-AA0F-916ED881C4CF}" sibTransId="{933D8F08-364C-40CF-AC97-14511B9B9697}"/>
    <dgm:cxn modelId="{BD086EBE-9438-4FD9-A993-701FA4A1BB8B}" type="presOf" srcId="{6FB9C747-1CA0-4EB3-B97A-680933D4C8A2}" destId="{7FC1C29B-82F0-4B54-9668-1FC2AB396F4C}" srcOrd="0" destOrd="0" presId="urn:microsoft.com/office/officeart/2005/8/layout/hProcess4"/>
    <dgm:cxn modelId="{AC2A2405-F3E0-48DE-BB37-6785E3CCA609}" type="presOf" srcId="{9F2B5A8D-1BA9-485B-8188-21019214B58E}" destId="{28E3C739-4569-43DD-A6DA-116131FDCF82}" srcOrd="0" destOrd="0" presId="urn:microsoft.com/office/officeart/2005/8/layout/hProcess4"/>
    <dgm:cxn modelId="{ECD47453-FD91-4734-996F-DCF6D0E0850C}" type="presOf" srcId="{6FB9C747-1CA0-4EB3-B97A-680933D4C8A2}" destId="{3C809C8E-DA7D-4EFE-AFEE-2D07D5821B94}" srcOrd="1" destOrd="0" presId="urn:microsoft.com/office/officeart/2005/8/layout/hProcess4"/>
    <dgm:cxn modelId="{62D3BAFD-4A99-432E-A637-99E8521229AF}" srcId="{0AD9D2B1-7EB5-49F2-9F37-98E9B363A078}" destId="{4A44F82B-A657-4204-9997-079BF0686910}" srcOrd="0" destOrd="0" parTransId="{AA684596-7CCD-489C-A5D4-E7EA8EEA5E1B}" sibTransId="{746CC641-BF09-4B85-835A-92933020A576}"/>
    <dgm:cxn modelId="{3D7CA78C-DF26-4F04-BBD6-5F15BE5A8D46}" type="presOf" srcId="{0AD9D2B1-7EB5-49F2-9F37-98E9B363A078}" destId="{5ED3BDE4-62C0-4D97-AC9F-A22910DBFE7C}" srcOrd="0" destOrd="0" presId="urn:microsoft.com/office/officeart/2005/8/layout/hProcess4"/>
    <dgm:cxn modelId="{3B52A413-7759-4640-98E4-BEAB3BCAC0E7}" type="presOf" srcId="{9C3F9BAC-79C0-4CA7-BE50-67AC01461BC3}" destId="{3352F438-112E-4ED4-856E-AC227757C29F}" srcOrd="1" destOrd="1" presId="urn:microsoft.com/office/officeart/2005/8/layout/hProcess4"/>
    <dgm:cxn modelId="{2476069F-2F83-436E-AB5C-F9B2209C0CBA}" srcId="{0AEED74A-37DA-45AA-BDE8-748685FD2009}" destId="{0AD9D2B1-7EB5-49F2-9F37-98E9B363A078}" srcOrd="2" destOrd="0" parTransId="{279F7748-5948-4DCC-B327-558B1B5FCABC}" sibTransId="{FADA954A-339C-4C49-B041-D6FEFC15AE32}"/>
    <dgm:cxn modelId="{0899A065-D5A1-4E16-998A-1A6FE67C7DB9}" type="presOf" srcId="{75D36A0D-4387-4349-B8A1-826754AE1424}" destId="{4B812F5D-8BD9-4ACE-B78F-3331C1A4736F}" srcOrd="1" destOrd="1" presId="urn:microsoft.com/office/officeart/2005/8/layout/hProcess4"/>
    <dgm:cxn modelId="{0EC9119A-24B5-41AD-BC0C-2F2948168DDA}" type="presOf" srcId="{0AEED74A-37DA-45AA-BDE8-748685FD2009}" destId="{4DA5F34C-44B4-4FD5-AD0E-4A0E7176F44A}" srcOrd="0" destOrd="0" presId="urn:microsoft.com/office/officeart/2005/8/layout/hProcess4"/>
    <dgm:cxn modelId="{36918107-0C59-42A9-A733-6CD1CCE40CD4}" srcId="{0AEED74A-37DA-45AA-BDE8-748685FD2009}" destId="{9F2B5A8D-1BA9-485B-8188-21019214B58E}" srcOrd="1" destOrd="0" parTransId="{240D91C9-2E4C-4E7F-AB9F-5A6D1BB2F651}" sibTransId="{D2045CAA-FC2C-43CF-8920-B5981AA2B664}"/>
    <dgm:cxn modelId="{F4BAD560-5DAD-4A44-A36A-4815D208CF4C}" type="presOf" srcId="{74A0CA52-4EB8-460F-93CC-37EC0D02ADC2}" destId="{310448D8-4306-4AA0-BF58-D132165CD4AD}" srcOrd="0" destOrd="0" presId="urn:microsoft.com/office/officeart/2005/8/layout/hProcess4"/>
    <dgm:cxn modelId="{90F9393F-4D6C-4445-907F-2143FFA7EF05}" type="presOf" srcId="{4A44F82B-A657-4204-9997-079BF0686910}" destId="{9DFCBB1D-8980-4A45-A042-CABB6CBC58B1}" srcOrd="0" destOrd="0" presId="urn:microsoft.com/office/officeart/2005/8/layout/hProcess4"/>
    <dgm:cxn modelId="{057DEED9-F93F-4562-B1AC-B915BF8DF582}" type="presOf" srcId="{20B02BEA-5801-43C6-858B-AA0627C33845}" destId="{F7B01B0E-2C5C-4748-9CC0-4B371F424E80}" srcOrd="0" destOrd="0" presId="urn:microsoft.com/office/officeart/2005/8/layout/hProcess4"/>
    <dgm:cxn modelId="{07664CB3-1A11-48A0-9D2C-5ECD3EED30E5}" srcId="{9F2B5A8D-1BA9-485B-8188-21019214B58E}" destId="{99CFDF81-C6A0-42BE-B4B0-EEFCE02548AC}" srcOrd="0" destOrd="0" parTransId="{F823DA4C-046E-4C78-92DD-18D352F20AB9}" sibTransId="{D9FBF9FB-57F1-4E72-A8AC-6FFA74694399}"/>
    <dgm:cxn modelId="{F1EE998E-ECDA-474C-BC35-329F1C4EFD9F}" srcId="{0AEED74A-37DA-45AA-BDE8-748685FD2009}" destId="{74A0CA52-4EB8-460F-93CC-37EC0D02ADC2}" srcOrd="0" destOrd="0" parTransId="{39FB9150-4530-4F70-A5C3-2A1836918834}" sibTransId="{20B02BEA-5801-43C6-858B-AA0627C33845}"/>
    <dgm:cxn modelId="{8C56D694-849E-4F71-9844-4849E685150D}" type="presOf" srcId="{E59D0BA9-C2AA-4C85-B872-210C00633549}" destId="{7FC1C29B-82F0-4B54-9668-1FC2AB396F4C}" srcOrd="0" destOrd="1" presId="urn:microsoft.com/office/officeart/2005/8/layout/hProcess4"/>
    <dgm:cxn modelId="{0EF61202-9FC6-4A4C-9070-3678D24171B0}" srcId="{74A0CA52-4EB8-460F-93CC-37EC0D02ADC2}" destId="{6FB9C747-1CA0-4EB3-B97A-680933D4C8A2}" srcOrd="0" destOrd="0" parTransId="{3CF22526-5010-42FE-8D6C-1848094A24AF}" sibTransId="{7264D936-79BF-423E-A48E-C139E118170E}"/>
    <dgm:cxn modelId="{51B0E569-601A-407D-A065-0CB1278B4FB8}" type="presOf" srcId="{75D36A0D-4387-4349-B8A1-826754AE1424}" destId="{C8129FB6-871A-4B7A-8BBA-3129F353B9F6}" srcOrd="0" destOrd="1" presId="urn:microsoft.com/office/officeart/2005/8/layout/hProcess4"/>
    <dgm:cxn modelId="{A9933755-F04C-469E-A1D3-BCB02A38DC6B}" type="presOf" srcId="{4A44F82B-A657-4204-9997-079BF0686910}" destId="{3352F438-112E-4ED4-856E-AC227757C29F}" srcOrd="1" destOrd="0" presId="urn:microsoft.com/office/officeart/2005/8/layout/hProcess4"/>
    <dgm:cxn modelId="{6FDAB86C-7F4A-4638-AF18-74C48CECA31D}" type="presOf" srcId="{D2045CAA-FC2C-43CF-8920-B5981AA2B664}" destId="{9BE079D6-A6FB-41D3-917D-CEB6AF53DCA6}" srcOrd="0" destOrd="0" presId="urn:microsoft.com/office/officeart/2005/8/layout/hProcess4"/>
    <dgm:cxn modelId="{1CEFFFAE-D7C6-4102-B58C-564B68482088}" type="presOf" srcId="{99CFDF81-C6A0-42BE-B4B0-EEFCE02548AC}" destId="{4B812F5D-8BD9-4ACE-B78F-3331C1A4736F}" srcOrd="1" destOrd="0" presId="urn:microsoft.com/office/officeart/2005/8/layout/hProcess4"/>
    <dgm:cxn modelId="{0C26580B-4097-4754-AF4D-C61D95F7DC3A}" type="presOf" srcId="{99CFDF81-C6A0-42BE-B4B0-EEFCE02548AC}" destId="{C8129FB6-871A-4B7A-8BBA-3129F353B9F6}" srcOrd="0" destOrd="0" presId="urn:microsoft.com/office/officeart/2005/8/layout/hProcess4"/>
    <dgm:cxn modelId="{2554E7E3-86C6-4A21-BFFE-58C9B5D89808}" srcId="{9F2B5A8D-1BA9-485B-8188-21019214B58E}" destId="{75D36A0D-4387-4349-B8A1-826754AE1424}" srcOrd="1" destOrd="0" parTransId="{1F2FC64E-81FD-42FD-9A30-DD607D2CAB6F}" sibTransId="{13AE5575-2F9E-4048-9CCF-8F868B223FC2}"/>
    <dgm:cxn modelId="{9A390957-F2DC-4C16-8E0F-80025776B523}" type="presOf" srcId="{9C3F9BAC-79C0-4CA7-BE50-67AC01461BC3}" destId="{9DFCBB1D-8980-4A45-A042-CABB6CBC58B1}" srcOrd="0" destOrd="1" presId="urn:microsoft.com/office/officeart/2005/8/layout/hProcess4"/>
    <dgm:cxn modelId="{D72DCCC7-A638-46F2-BBD5-87CA54CA93F8}" srcId="{0AD9D2B1-7EB5-49F2-9F37-98E9B363A078}" destId="{9C3F9BAC-79C0-4CA7-BE50-67AC01461BC3}" srcOrd="1" destOrd="0" parTransId="{7BE9E474-218D-4033-9A13-318E25A6AB6A}" sibTransId="{0D11E382-7986-4E7D-9D75-06455E018706}"/>
    <dgm:cxn modelId="{5F11E6A4-5E62-4952-AF48-F8B2E984D039}" type="presOf" srcId="{E59D0BA9-C2AA-4C85-B872-210C00633549}" destId="{3C809C8E-DA7D-4EFE-AFEE-2D07D5821B94}" srcOrd="1" destOrd="1" presId="urn:microsoft.com/office/officeart/2005/8/layout/hProcess4"/>
    <dgm:cxn modelId="{1283360E-4785-4195-8594-82083CFC95B8}" type="presParOf" srcId="{4DA5F34C-44B4-4FD5-AD0E-4A0E7176F44A}" destId="{CB7F2FAA-5ABF-487E-B448-0F1953C6F5DA}" srcOrd="0" destOrd="0" presId="urn:microsoft.com/office/officeart/2005/8/layout/hProcess4"/>
    <dgm:cxn modelId="{7A4BB875-B16E-4910-A11E-FB0FA6443E8F}" type="presParOf" srcId="{4DA5F34C-44B4-4FD5-AD0E-4A0E7176F44A}" destId="{17C494C4-590A-4B4A-8A67-E42EBDCDBE6D}" srcOrd="1" destOrd="0" presId="urn:microsoft.com/office/officeart/2005/8/layout/hProcess4"/>
    <dgm:cxn modelId="{4584A898-E976-4F90-999C-B1DBC8AF0F8B}" type="presParOf" srcId="{4DA5F34C-44B4-4FD5-AD0E-4A0E7176F44A}" destId="{F67E20B9-D7FD-4D81-846F-6F63C8D95707}" srcOrd="2" destOrd="0" presId="urn:microsoft.com/office/officeart/2005/8/layout/hProcess4"/>
    <dgm:cxn modelId="{0D1DE515-A7A8-453C-BAA8-F492A2502BA6}" type="presParOf" srcId="{F67E20B9-D7FD-4D81-846F-6F63C8D95707}" destId="{4AB72FD7-B08B-4D96-82C1-A1817D245303}" srcOrd="0" destOrd="0" presId="urn:microsoft.com/office/officeart/2005/8/layout/hProcess4"/>
    <dgm:cxn modelId="{A5D73350-B83F-486A-A305-E581EE6A4E60}" type="presParOf" srcId="{4AB72FD7-B08B-4D96-82C1-A1817D245303}" destId="{6C1F9D13-4910-44F0-AF3A-B0065CB50A87}" srcOrd="0" destOrd="0" presId="urn:microsoft.com/office/officeart/2005/8/layout/hProcess4"/>
    <dgm:cxn modelId="{C25DF317-AB2C-4195-A053-C7B92075AA6D}" type="presParOf" srcId="{4AB72FD7-B08B-4D96-82C1-A1817D245303}" destId="{7FC1C29B-82F0-4B54-9668-1FC2AB396F4C}" srcOrd="1" destOrd="0" presId="urn:microsoft.com/office/officeart/2005/8/layout/hProcess4"/>
    <dgm:cxn modelId="{49ABAB3C-2B76-4B8E-84C7-D4E755F5E490}" type="presParOf" srcId="{4AB72FD7-B08B-4D96-82C1-A1817D245303}" destId="{3C809C8E-DA7D-4EFE-AFEE-2D07D5821B94}" srcOrd="2" destOrd="0" presId="urn:microsoft.com/office/officeart/2005/8/layout/hProcess4"/>
    <dgm:cxn modelId="{62FBD31B-FEE2-4B23-8CF2-79CD1FB43EFD}" type="presParOf" srcId="{4AB72FD7-B08B-4D96-82C1-A1817D245303}" destId="{310448D8-4306-4AA0-BF58-D132165CD4AD}" srcOrd="3" destOrd="0" presId="urn:microsoft.com/office/officeart/2005/8/layout/hProcess4"/>
    <dgm:cxn modelId="{B3E1C0B3-7D3D-44FE-A639-F48415D01BE9}" type="presParOf" srcId="{4AB72FD7-B08B-4D96-82C1-A1817D245303}" destId="{9D1CAF32-C266-45A2-A949-0090FD65D614}" srcOrd="4" destOrd="0" presId="urn:microsoft.com/office/officeart/2005/8/layout/hProcess4"/>
    <dgm:cxn modelId="{6525F87D-BEA9-4390-A503-C8FB4CF26FAC}" type="presParOf" srcId="{F67E20B9-D7FD-4D81-846F-6F63C8D95707}" destId="{F7B01B0E-2C5C-4748-9CC0-4B371F424E80}" srcOrd="1" destOrd="0" presId="urn:microsoft.com/office/officeart/2005/8/layout/hProcess4"/>
    <dgm:cxn modelId="{0C43523D-A539-488F-8BE8-AF405D01E2E3}" type="presParOf" srcId="{F67E20B9-D7FD-4D81-846F-6F63C8D95707}" destId="{FC98996B-C110-4585-A60D-4FA69F513783}" srcOrd="2" destOrd="0" presId="urn:microsoft.com/office/officeart/2005/8/layout/hProcess4"/>
    <dgm:cxn modelId="{0148AE1D-ECD7-47A1-AB09-5B7D51E54F34}" type="presParOf" srcId="{FC98996B-C110-4585-A60D-4FA69F513783}" destId="{BD178E01-4F1F-42BE-8065-981A7EDE38E9}" srcOrd="0" destOrd="0" presId="urn:microsoft.com/office/officeart/2005/8/layout/hProcess4"/>
    <dgm:cxn modelId="{FDB2FDD4-C051-4610-B4CB-C75971E748D2}" type="presParOf" srcId="{FC98996B-C110-4585-A60D-4FA69F513783}" destId="{C8129FB6-871A-4B7A-8BBA-3129F353B9F6}" srcOrd="1" destOrd="0" presId="urn:microsoft.com/office/officeart/2005/8/layout/hProcess4"/>
    <dgm:cxn modelId="{DA5393DF-C08B-4298-ABBA-C6B794E729B0}" type="presParOf" srcId="{FC98996B-C110-4585-A60D-4FA69F513783}" destId="{4B812F5D-8BD9-4ACE-B78F-3331C1A4736F}" srcOrd="2" destOrd="0" presId="urn:microsoft.com/office/officeart/2005/8/layout/hProcess4"/>
    <dgm:cxn modelId="{D7B650BC-BD65-468D-9A15-10A85EC2F974}" type="presParOf" srcId="{FC98996B-C110-4585-A60D-4FA69F513783}" destId="{28E3C739-4569-43DD-A6DA-116131FDCF82}" srcOrd="3" destOrd="0" presId="urn:microsoft.com/office/officeart/2005/8/layout/hProcess4"/>
    <dgm:cxn modelId="{AC1500ED-85D6-4919-A327-620EE58D6D48}" type="presParOf" srcId="{FC98996B-C110-4585-A60D-4FA69F513783}" destId="{50E5FE1F-B259-4578-9B55-EF77577AD4B7}" srcOrd="4" destOrd="0" presId="urn:microsoft.com/office/officeart/2005/8/layout/hProcess4"/>
    <dgm:cxn modelId="{D894DB6A-2EB0-4235-89A9-A8A0D71B31B8}" type="presParOf" srcId="{F67E20B9-D7FD-4D81-846F-6F63C8D95707}" destId="{9BE079D6-A6FB-41D3-917D-CEB6AF53DCA6}" srcOrd="3" destOrd="0" presId="urn:microsoft.com/office/officeart/2005/8/layout/hProcess4"/>
    <dgm:cxn modelId="{87470593-659C-491E-AFAF-636BD22BAA8E}" type="presParOf" srcId="{F67E20B9-D7FD-4D81-846F-6F63C8D95707}" destId="{7FB5BB54-AD27-4CAE-8B35-0E37D4260151}" srcOrd="4" destOrd="0" presId="urn:microsoft.com/office/officeart/2005/8/layout/hProcess4"/>
    <dgm:cxn modelId="{E3497A29-7D28-4DA5-9755-AE363784191A}" type="presParOf" srcId="{7FB5BB54-AD27-4CAE-8B35-0E37D4260151}" destId="{B04CA8F5-4A50-45C3-9226-DCB1B625E7BA}" srcOrd="0" destOrd="0" presId="urn:microsoft.com/office/officeart/2005/8/layout/hProcess4"/>
    <dgm:cxn modelId="{B108BE60-AAE2-49EC-8A96-9CA1A58DF140}" type="presParOf" srcId="{7FB5BB54-AD27-4CAE-8B35-0E37D4260151}" destId="{9DFCBB1D-8980-4A45-A042-CABB6CBC58B1}" srcOrd="1" destOrd="0" presId="urn:microsoft.com/office/officeart/2005/8/layout/hProcess4"/>
    <dgm:cxn modelId="{7C9EBBCD-4351-4A5A-9281-2E05E88D56C1}" type="presParOf" srcId="{7FB5BB54-AD27-4CAE-8B35-0E37D4260151}" destId="{3352F438-112E-4ED4-856E-AC227757C29F}" srcOrd="2" destOrd="0" presId="urn:microsoft.com/office/officeart/2005/8/layout/hProcess4"/>
    <dgm:cxn modelId="{FE152B0D-1879-4763-8C10-CDCDDC7E5859}" type="presParOf" srcId="{7FB5BB54-AD27-4CAE-8B35-0E37D4260151}" destId="{5ED3BDE4-62C0-4D97-AC9F-A22910DBFE7C}" srcOrd="3" destOrd="0" presId="urn:microsoft.com/office/officeart/2005/8/layout/hProcess4"/>
    <dgm:cxn modelId="{D409A5FD-D465-4CEF-9831-B42B8FD9944C}" type="presParOf" srcId="{7FB5BB54-AD27-4CAE-8B35-0E37D4260151}" destId="{3D24521A-C6B2-40D1-ACA8-4F8F5B7543DF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1C29B-82F0-4B54-9668-1FC2AB396F4C}">
      <dsp:nvSpPr>
        <dsp:cNvPr id="0" name=""/>
        <dsp:cNvSpPr/>
      </dsp:nvSpPr>
      <dsp:spPr>
        <a:xfrm>
          <a:off x="2992" y="430150"/>
          <a:ext cx="1582399" cy="7310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460 ATM</a:t>
          </a:r>
          <a:endParaRPr lang="ru-RU" sz="1100" b="1" kern="120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2022 POS</a:t>
          </a:r>
          <a:r>
            <a:rPr lang="ru-RU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-терминалов</a:t>
          </a:r>
        </a:p>
      </dsp:txBody>
      <dsp:txXfrm>
        <a:off x="19815" y="446973"/>
        <a:ext cx="1548753" cy="540717"/>
      </dsp:txXfrm>
    </dsp:sp>
    <dsp:sp modelId="{F7B01B0E-2C5C-4748-9CC0-4B371F424E80}">
      <dsp:nvSpPr>
        <dsp:cNvPr id="0" name=""/>
        <dsp:cNvSpPr/>
      </dsp:nvSpPr>
      <dsp:spPr>
        <a:xfrm>
          <a:off x="753620" y="-155810"/>
          <a:ext cx="2008947" cy="2008947"/>
        </a:xfrm>
        <a:prstGeom prst="leftCircularArrow">
          <a:avLst>
            <a:gd name="adj1" fmla="val 2940"/>
            <a:gd name="adj2" fmla="val 359956"/>
            <a:gd name="adj3" fmla="val 2117627"/>
            <a:gd name="adj4" fmla="val 9006649"/>
            <a:gd name="adj5" fmla="val 343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0448D8-4306-4AA0-BF58-D132165CD4AD}">
      <dsp:nvSpPr>
        <dsp:cNvPr id="0" name=""/>
        <dsp:cNvSpPr/>
      </dsp:nvSpPr>
      <dsp:spPr>
        <a:xfrm>
          <a:off x="547999" y="1004514"/>
          <a:ext cx="787817" cy="313289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2010</a:t>
          </a:r>
          <a:endParaRPr lang="ru-RU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57175" y="1013690"/>
        <a:ext cx="769465" cy="294937"/>
      </dsp:txXfrm>
    </dsp:sp>
    <dsp:sp modelId="{C8129FB6-871A-4B7A-8BBA-3129F353B9F6}">
      <dsp:nvSpPr>
        <dsp:cNvPr id="0" name=""/>
        <dsp:cNvSpPr/>
      </dsp:nvSpPr>
      <dsp:spPr>
        <a:xfrm>
          <a:off x="1845547" y="421627"/>
          <a:ext cx="1851204" cy="7310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</a:t>
          </a:r>
          <a:r>
            <a:rPr lang="ru-RU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838 ATM</a:t>
          </a:r>
          <a:endParaRPr lang="ru-RU" sz="1100" b="1" kern="1200">
            <a:solidFill>
              <a:srgbClr val="C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10</a:t>
          </a:r>
          <a:r>
            <a:rPr lang="ru-RU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830 POS</a:t>
          </a:r>
          <a:r>
            <a:rPr lang="ru-RU" sz="11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-термигалов</a:t>
          </a:r>
        </a:p>
      </dsp:txBody>
      <dsp:txXfrm>
        <a:off x="1862370" y="595095"/>
        <a:ext cx="1817558" cy="540717"/>
      </dsp:txXfrm>
    </dsp:sp>
    <dsp:sp modelId="{9BE079D6-A6FB-41D3-917D-CEB6AF53DCA6}">
      <dsp:nvSpPr>
        <dsp:cNvPr id="0" name=""/>
        <dsp:cNvSpPr/>
      </dsp:nvSpPr>
      <dsp:spPr>
        <a:xfrm>
          <a:off x="2730932" y="-353938"/>
          <a:ext cx="2339220" cy="2339220"/>
        </a:xfrm>
        <a:prstGeom prst="circularArrow">
          <a:avLst>
            <a:gd name="adj1" fmla="val 2529"/>
            <a:gd name="adj2" fmla="val 306698"/>
            <a:gd name="adj3" fmla="val 19502588"/>
            <a:gd name="adj4" fmla="val 12560308"/>
            <a:gd name="adj5" fmla="val 295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3C739-4569-43DD-A6DA-116131FDCF82}">
      <dsp:nvSpPr>
        <dsp:cNvPr id="0" name=""/>
        <dsp:cNvSpPr/>
      </dsp:nvSpPr>
      <dsp:spPr>
        <a:xfrm>
          <a:off x="2542009" y="273506"/>
          <a:ext cx="787817" cy="313289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2020</a:t>
          </a:r>
          <a:endParaRPr lang="ru-RU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51185" y="282682"/>
        <a:ext cx="769465" cy="294937"/>
      </dsp:txXfrm>
    </dsp:sp>
    <dsp:sp modelId="{9DFCBB1D-8980-4A45-A042-CABB6CBC58B1}">
      <dsp:nvSpPr>
        <dsp:cNvPr id="0" name=""/>
        <dsp:cNvSpPr/>
      </dsp:nvSpPr>
      <dsp:spPr>
        <a:xfrm>
          <a:off x="3994004" y="421627"/>
          <a:ext cx="1919750" cy="73100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Платежи по картам </a:t>
          </a:r>
          <a:r>
            <a:rPr lang="en-US" sz="10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238 KGS </a:t>
          </a:r>
          <a:r>
            <a:rPr lang="ru-RU" sz="10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млрд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Платежи по эл. кошелькам </a:t>
          </a:r>
          <a:r>
            <a:rPr lang="en-US" sz="1000" b="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168 KGS </a:t>
          </a:r>
          <a:r>
            <a:rPr lang="ru-RU" sz="1000" b="1" kern="1200">
              <a:solidFill>
                <a:srgbClr val="C00000"/>
              </a:solidFill>
              <a:latin typeface="Calibri" panose="020F0502020204030204"/>
              <a:ea typeface="+mn-ea"/>
              <a:cs typeface="+mn-cs"/>
            </a:rPr>
            <a:t>млрд</a:t>
          </a:r>
        </a:p>
      </dsp:txBody>
      <dsp:txXfrm>
        <a:off x="4010827" y="438450"/>
        <a:ext cx="1886104" cy="540717"/>
      </dsp:txXfrm>
    </dsp:sp>
    <dsp:sp modelId="{5ED3BDE4-62C0-4D97-AC9F-A22910DBFE7C}">
      <dsp:nvSpPr>
        <dsp:cNvPr id="0" name=""/>
        <dsp:cNvSpPr/>
      </dsp:nvSpPr>
      <dsp:spPr>
        <a:xfrm>
          <a:off x="4704693" y="1115337"/>
          <a:ext cx="787817" cy="313289"/>
        </a:xfrm>
        <a:prstGeom prst="roundRect">
          <a:avLst>
            <a:gd name="adj" fmla="val 10000"/>
          </a:avLst>
        </a:prstGeom>
        <a:solidFill>
          <a:sysClr val="window" lastClr="FFFFFF">
            <a:lumMod val="75000"/>
          </a:sys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21590" rIns="32385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2020</a:t>
          </a:r>
          <a:endParaRPr lang="ru-RU" sz="17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713869" y="1124513"/>
        <a:ext cx="769465" cy="294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0.27917</cdr:x>
      <cdr:y>0.51389</cdr:y>
    </cdr:from>
    <cdr:to>
      <cdr:x>0.4125</cdr:x>
      <cdr:y>0.67708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6350" y="1409700"/>
          <a:ext cx="60960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0.25208</cdr:x>
      <cdr:y>0.44454</cdr:y>
    </cdr:from>
    <cdr:to>
      <cdr:x>0.48333</cdr:x>
      <cdr:y>0.59038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52525" y="1185592"/>
          <a:ext cx="1057275" cy="3889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 cap="none" spc="0">
              <a:ln>
                <a:noFill/>
              </a:ln>
              <a:solidFill>
                <a:schemeClr val="tx1"/>
              </a:solidFill>
              <a:effectLst/>
              <a:latin typeface="+mn-lt"/>
            </a:rPr>
            <a:t>Бенефициары проекта</a:t>
          </a:r>
        </a:p>
      </cdr:txBody>
    </cdr:sp>
  </cdr:relSizeAnchor>
  <cdr:relSizeAnchor xmlns:cdr="http://schemas.openxmlformats.org/drawingml/2006/chartDrawing">
    <cdr:from>
      <cdr:x>0.0125</cdr:x>
      <cdr:y>0.82103</cdr:y>
    </cdr:from>
    <cdr:to>
      <cdr:x>0.22708</cdr:x>
      <cdr:y>0.97728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7149" y="2189695"/>
          <a:ext cx="981076" cy="4167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 cap="none" spc="0">
              <a:ln>
                <a:noFill/>
              </a:ln>
              <a:solidFill>
                <a:schemeClr val="tx1"/>
              </a:solidFill>
              <a:effectLst/>
              <a:latin typeface="+mn-lt"/>
            </a:rPr>
            <a:t>Контрольная группа</a:t>
          </a:r>
          <a:endParaRPr lang="ru-RU" sz="1100" b="1" cap="none" spc="0">
            <a:ln>
              <a:noFill/>
            </a:ln>
            <a:solidFill>
              <a:schemeClr val="tx1"/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0AAC-2C43-4FC2-ACEA-BB89AE3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7222</Words>
  <Characters>41167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проведенной оценки влияния тренингов по финансовой грамотности для населения в рамках пилотных проектов национальной программы по повышению уровня финансовой грамотности населения, координируемой Национальным банком КР</vt:lpstr>
    </vt:vector>
  </TitlesOfParts>
  <Company>WPI StaforceTEAM</Company>
  <LinksUpToDate>false</LinksUpToDate>
  <CharactersWithSpaces>48293</CharactersWithSpaces>
  <SharedDoc>false</SharedDoc>
  <HLinks>
    <vt:vector size="36" baseType="variant"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_Toc38915926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_Toc38915925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_Toc38915924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_Toc38915923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_Toc38915922</vt:lpwstr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https://a.pr-cy.ru/tools/traffic/?domain=finsabat.kg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проведенной оценки влияния тренингов по финансовой грамотности для населения в рамках пилотных проектов национальной программы по повышению уровня финансовой грамотности населения, координируемой Национальным банком КР</dc:title>
  <dc:subject>Бишкек 2020</dc:subject>
  <dc:creator>Спот Он Консалтинг</dc:creator>
  <cp:keywords/>
  <dc:description/>
  <cp:lastModifiedBy>Токмамбетова Джамиля Шадыбековна</cp:lastModifiedBy>
  <cp:revision>2</cp:revision>
  <dcterms:created xsi:type="dcterms:W3CDTF">2021-01-18T07:02:00Z</dcterms:created>
  <dcterms:modified xsi:type="dcterms:W3CDTF">2021-01-18T07:02:00Z</dcterms:modified>
</cp:coreProperties>
</file>