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8B" w:rsidRDefault="00762D8B" w:rsidP="00762D8B">
      <w:pPr>
        <w:pStyle w:val="tkNazvanie"/>
      </w:pPr>
      <w:r>
        <w:t>ПЛАН МЕРОПРИЯТИЙ</w:t>
      </w:r>
      <w:r>
        <w:br/>
        <w:t xml:space="preserve">по реализации второго этапа Программы повышения финансовой грамотности населения </w:t>
      </w:r>
      <w:proofErr w:type="spellStart"/>
      <w:r>
        <w:t>Кыргызской</w:t>
      </w:r>
      <w:proofErr w:type="spellEnd"/>
      <w:r>
        <w:t xml:space="preserve"> Республики на 2016-2020 годы</w:t>
      </w:r>
    </w:p>
    <w:p w:rsidR="00762D8B" w:rsidRDefault="00762D8B" w:rsidP="00762D8B">
      <w:pPr>
        <w:pStyle w:val="tkRedakcijaSpisok"/>
      </w:pPr>
      <w:r>
        <w:t>(</w:t>
      </w:r>
      <w:proofErr w:type="gramStart"/>
      <w:r>
        <w:t>В</w:t>
      </w:r>
      <w:proofErr w:type="gramEnd"/>
      <w:r>
        <w:t xml:space="preserve"> редакции постановления Правительства КР от 19 марта 2018 года № 143)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609"/>
        <w:gridCol w:w="1732"/>
        <w:gridCol w:w="1732"/>
        <w:gridCol w:w="1060"/>
        <w:gridCol w:w="1397"/>
        <w:gridCol w:w="1432"/>
      </w:tblGrid>
      <w:tr w:rsidR="00762D8B" w:rsidRPr="00975050" w:rsidTr="00674CAF"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rPr>
                <w:b/>
                <w:bCs/>
              </w:rPr>
              <w:t>№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rPr>
                <w:b/>
                <w:bCs/>
              </w:rPr>
              <w:t>Задачи</w:t>
            </w:r>
          </w:p>
        </w:tc>
        <w:tc>
          <w:tcPr>
            <w:tcW w:w="9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rPr>
                <w:b/>
                <w:bCs/>
              </w:rPr>
              <w:t>Мероприятия по реализации</w:t>
            </w:r>
          </w:p>
        </w:tc>
        <w:tc>
          <w:tcPr>
            <w:tcW w:w="9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rPr>
                <w:b/>
                <w:bCs/>
              </w:rPr>
              <w:t>Ожидаемые результаты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rPr>
                <w:b/>
                <w:bCs/>
              </w:rPr>
              <w:t>Сроки исполнения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rPr>
                <w:b/>
                <w:bCs/>
              </w:rPr>
              <w:t>Исполнители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rPr>
                <w:b/>
                <w:bCs/>
              </w:rPr>
              <w:t>Источники финансирования</w:t>
            </w:r>
          </w:p>
        </w:tc>
      </w:tr>
      <w:tr w:rsidR="00762D8B" w:rsidRPr="00975050" w:rsidTr="00674CAF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rPr>
                <w:b/>
                <w:bCs/>
              </w:rPr>
              <w:t>Направление 1.</w:t>
            </w:r>
            <w:r w:rsidRPr="00975050">
              <w:rPr>
                <w:b/>
                <w:bCs/>
              </w:rPr>
              <w:br/>
              <w:t>Повышение уровня финансовой грамотности детей школьного возраста и молодежи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1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rPr>
                <w:b/>
                <w:bCs/>
              </w:rPr>
              <w:t>Задача 1.1.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Включение элементов финансовой грамотности в государственные программы образования</w:t>
            </w:r>
          </w:p>
        </w:tc>
        <w:tc>
          <w:tcPr>
            <w:tcW w:w="9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Внедрение в предметные стандарты, учебные планы и образовательные программы учебных предметов, включенных в базисный учебный план, элементов финансовой грамотности в соответствии со Стандартами компетенций по финансовой грамотности для учащихся(*) (не менее 4 уроков финансовой грамотности в год)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Разработаны проекты изменений в предметные стандарты, учебные планы и образовательные программы для 5-11 классов, соответствующих Стандартам компетенций по финансовой грамотности для учащихся (не менее 4 уроков финансовой грамотности в год)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2018 год</w:t>
            </w:r>
          </w:p>
        </w:tc>
        <w:tc>
          <w:tcPr>
            <w:tcW w:w="7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МОН, </w:t>
            </w:r>
            <w:proofErr w:type="gramStart"/>
            <w:r w:rsidRPr="00975050">
              <w:t>УСО;</w:t>
            </w:r>
            <w:r w:rsidRPr="00975050">
              <w:br/>
              <w:t>по</w:t>
            </w:r>
            <w:proofErr w:type="gramEnd"/>
            <w:r w:rsidRPr="00975050">
              <w:t xml:space="preserve"> согласованию: НБ, ОГО, БА, ФКО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 рамках утвержденных бюджетов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Проведено пилотное обучение учащихся 5-11 классов одного или нескольких отобранных общеобразовательных учреждений по разработанным проектам предметных стандартов, учебных планов и </w:t>
            </w:r>
            <w:r w:rsidRPr="00975050">
              <w:lastRenderedPageBreak/>
              <w:t>образовательных программ с элементами финансовой грамотности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lastRenderedPageBreak/>
              <w:t>2018-2019 годы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По результатам пилотирования внесены изменения в действующие предметные стандарты, учебные планы и образовательные программы учебных предметов, включенных в базисный учебный план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2019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rPr>
                <w:b/>
                <w:bCs/>
              </w:rPr>
              <w:t>Задача 1.2.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Внеклассное обучение финансовой грамотности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Внедрение специального курса по финансовой грамотности, соответствующего Стандартам компетенций по финансовой грамотности для учащихся, для внеклассной работы учащихся 5-11 классов общеобразовательных школ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Проведено внеклассное и внешкольное обучение учащихся общеобразовательных школ с использованием методических пособий (специальных курсов) по финансовой грамотности, прошедших экспертизу в </w:t>
            </w:r>
            <w:proofErr w:type="spellStart"/>
            <w:r w:rsidRPr="00975050">
              <w:t>Кыргызской</w:t>
            </w:r>
            <w:proofErr w:type="spellEnd"/>
            <w:r w:rsidRPr="00975050">
              <w:t xml:space="preserve"> академии образования при МОН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2018-2019 годы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МОН, УСО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 рамках утвержденных бюджетов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rPr>
                <w:b/>
                <w:bCs/>
              </w:rPr>
              <w:t>Задача 1.3.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Повышение уровня финансовой грамотности молодежи </w:t>
            </w:r>
            <w:proofErr w:type="spellStart"/>
            <w:r w:rsidRPr="00975050">
              <w:t>внеобразовательных</w:t>
            </w:r>
            <w:proofErr w:type="spellEnd"/>
            <w:r w:rsidRPr="00975050">
              <w:t xml:space="preserve"> учреждений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Обучение молодежи по разработанным программам (факультативных курсов) по финансовой грамотности, основанных на Стандартах компетенций по финансовой грамотности </w:t>
            </w:r>
            <w:r w:rsidRPr="00975050">
              <w:lastRenderedPageBreak/>
              <w:t>для взрослых(**)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lastRenderedPageBreak/>
              <w:t xml:space="preserve">Со стороны государственных органов, ОГО и других задействованных учреждений проведено обучение молодежи (18-28 лет) по разработанным факультативным курсам по </w:t>
            </w:r>
            <w:r w:rsidRPr="00975050">
              <w:lastRenderedPageBreak/>
              <w:t>финансовой грамотности.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На сайтах задействованных государственных органов, ОГО и заинтересованных учреждений размещены материалы факультативных курсов по финансовой грамотности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lastRenderedPageBreak/>
              <w:t>2018-2019 годы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МОН, ГАМФКС, </w:t>
            </w:r>
            <w:proofErr w:type="spellStart"/>
            <w:r w:rsidRPr="00975050">
              <w:t>Госфиннадзор</w:t>
            </w:r>
            <w:proofErr w:type="spellEnd"/>
            <w:r w:rsidRPr="00975050">
              <w:t xml:space="preserve">, </w:t>
            </w:r>
            <w:proofErr w:type="gramStart"/>
            <w:r w:rsidRPr="00975050">
              <w:t>УСО;</w:t>
            </w:r>
            <w:r w:rsidRPr="00975050">
              <w:br/>
              <w:t>по</w:t>
            </w:r>
            <w:proofErr w:type="gramEnd"/>
            <w:r w:rsidRPr="00975050">
              <w:t xml:space="preserve"> согласованию: НБ, ОГО, БА, ФКО, КФБ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 рамках утвержденных бюджетов; в случае необходимости - привлечение средств доноров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6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rPr>
                <w:b/>
                <w:bCs/>
              </w:rPr>
              <w:t>Задача 1.4.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Подготовка преподавателей по обучению финансовой грамотности</w:t>
            </w:r>
          </w:p>
        </w:tc>
        <w:tc>
          <w:tcPr>
            <w:tcW w:w="9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Подготовка педагогических работников по обучению финансовой грамотности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Разработан курс (модуль) по финансовой грамотности и внедрен в программы повышения квалификации и переподготовки педагогических работников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2018 год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МОН, НБ (по согласованию)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 рамках утвержденных бюджетов; в случае необходимости - привлечение средств доноров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На основе разработанного курса по финансовой грамотности осуществлено повышение квалификации и переподготовка педагогических работников в Республиканском институте повышения квалификации и переподготовки педагогических работников при МОН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2018-2019 годы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МОН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При необходимости осуществлена подготовка педагогических работников по обучению </w:t>
            </w:r>
            <w:r w:rsidRPr="00975050">
              <w:lastRenderedPageBreak/>
              <w:t>финансовой грамотности вне Республиканского института повышения квалификации и переподготовки педагогических работников при МОН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lastRenderedPageBreak/>
              <w:t>2018-2019 годы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proofErr w:type="gramStart"/>
            <w:r w:rsidRPr="00975050">
              <w:t>МОН;</w:t>
            </w:r>
            <w:r w:rsidRPr="00975050">
              <w:br/>
              <w:t>по</w:t>
            </w:r>
            <w:proofErr w:type="gramEnd"/>
            <w:r w:rsidRPr="00975050">
              <w:t xml:space="preserve"> согласованию: НБ, ОГО, БА, ФКО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2D8B" w:rsidRPr="00975050" w:rsidTr="00674CAF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rPr>
                <w:b/>
                <w:bCs/>
              </w:rPr>
              <w:t>Направление 2.</w:t>
            </w:r>
            <w:r w:rsidRPr="00975050">
              <w:rPr>
                <w:b/>
                <w:bCs/>
              </w:rPr>
              <w:br/>
              <w:t>Повышение уровня финансовой грамотности граждан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9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rPr>
                <w:b/>
                <w:bCs/>
              </w:rPr>
              <w:t>Задача 2.1.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Обучение граждан финансовой грамотности</w:t>
            </w:r>
          </w:p>
        </w:tc>
        <w:tc>
          <w:tcPr>
            <w:tcW w:w="9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Обучение взрослых граждан по разработанным образовательным программам по финансовой грамотности, основанных на Стандартах компетенций по финансовой грамотности для взрослых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Разработана специальная программа обучения финансовой грамотности для взрослого населения и внесена на рассмотрение Координационного совета(***)</w:t>
            </w:r>
          </w:p>
        </w:tc>
        <w:tc>
          <w:tcPr>
            <w:tcW w:w="5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2018-2019 годы</w:t>
            </w:r>
          </w:p>
        </w:tc>
        <w:tc>
          <w:tcPr>
            <w:tcW w:w="7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МОН, Минфин, </w:t>
            </w:r>
            <w:proofErr w:type="spellStart"/>
            <w:r w:rsidRPr="00975050">
              <w:t>Госфиннадзор</w:t>
            </w:r>
            <w:proofErr w:type="spellEnd"/>
            <w:r w:rsidRPr="00975050">
              <w:t xml:space="preserve">, </w:t>
            </w:r>
            <w:proofErr w:type="gramStart"/>
            <w:r w:rsidRPr="00975050">
              <w:t>УСО;</w:t>
            </w:r>
            <w:r w:rsidRPr="00975050">
              <w:br/>
              <w:t>по</w:t>
            </w:r>
            <w:proofErr w:type="gramEnd"/>
            <w:r w:rsidRPr="00975050">
              <w:t xml:space="preserve"> согласованию: НБ, ОМСУ, БА, ОГО, ФКО, КФБ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 рамках утвержденных бюджетов; в случае необходимости - привлечение средств доноров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 учебных центрах государственных органов, ОГО, БА и других заинтересованных учреждениях проведено обучение взрослых граждан по разработанной специальной программе обучения финансовой грамотности для взрослого населения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11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rPr>
                <w:b/>
                <w:bCs/>
              </w:rPr>
              <w:t>Задача 2.2.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Оказание консультационной поддержки населению по вопросам </w:t>
            </w:r>
            <w:r w:rsidRPr="00975050">
              <w:lastRenderedPageBreak/>
              <w:t>финансовой грамотности</w:t>
            </w:r>
          </w:p>
        </w:tc>
        <w:tc>
          <w:tcPr>
            <w:tcW w:w="9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lastRenderedPageBreak/>
              <w:t xml:space="preserve">На базе органов местного самоуправления и/или вузов, библиотек и т.п. созданы центры </w:t>
            </w:r>
            <w:r w:rsidRPr="00975050">
              <w:lastRenderedPageBreak/>
              <w:t>финансового просвещения, осуществляющие консультации по финансовой грамотности для населения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lastRenderedPageBreak/>
              <w:t xml:space="preserve">Образованы центры финансового просвещения на базе органов местного самоуправления и/или вузов, </w:t>
            </w:r>
            <w:r w:rsidRPr="00975050">
              <w:lastRenderedPageBreak/>
              <w:t>школ, библиотек и др.</w:t>
            </w:r>
          </w:p>
        </w:tc>
        <w:tc>
          <w:tcPr>
            <w:tcW w:w="5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lastRenderedPageBreak/>
              <w:t>2018-2019 годы</w:t>
            </w:r>
          </w:p>
        </w:tc>
        <w:tc>
          <w:tcPr>
            <w:tcW w:w="7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МОН, </w:t>
            </w:r>
            <w:proofErr w:type="gramStart"/>
            <w:r w:rsidRPr="00975050">
              <w:t>УСО;</w:t>
            </w:r>
            <w:r w:rsidRPr="00975050">
              <w:br/>
              <w:t>по</w:t>
            </w:r>
            <w:proofErr w:type="gramEnd"/>
            <w:r w:rsidRPr="00975050">
              <w:t xml:space="preserve"> согласованию: НБ, ОМСУ, БА, ОГО, ФКО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Увеличено количество граждан, которые ведут учет своих доходов и расходов, составляют финансовые планы личных и семейных бюджетов, минимизируют риски финансового мошенничества и т.д. Увеличение данного показателя определено по результатам социологического исследования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2D8B" w:rsidRPr="00975050" w:rsidTr="00674CAF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rPr>
                <w:b/>
                <w:bCs/>
              </w:rPr>
              <w:t>Направление 3.</w:t>
            </w:r>
            <w:r w:rsidRPr="00975050">
              <w:rPr>
                <w:b/>
                <w:bCs/>
              </w:rPr>
              <w:br/>
              <w:t>Обеспечение для всех категорий граждан равной и полной доступности к финансовой информации и финансовым услугам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13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rPr>
                <w:b/>
                <w:bCs/>
              </w:rPr>
              <w:t>Задача 3.1.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Обеспечение населения независимой и качественной финансовой информацией</w:t>
            </w:r>
          </w:p>
        </w:tc>
        <w:tc>
          <w:tcPr>
            <w:tcW w:w="9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Обеспечение работы главного интернет-сайта по финансовой грамотности (</w:t>
            </w:r>
            <w:r w:rsidRPr="00975050">
              <w:rPr>
                <w:lang w:val="en-US"/>
              </w:rPr>
              <w:t>www</w:t>
            </w:r>
            <w:r w:rsidRPr="00975050">
              <w:t>.</w:t>
            </w:r>
            <w:proofErr w:type="spellStart"/>
            <w:r w:rsidRPr="00975050">
              <w:rPr>
                <w:lang w:val="en-US"/>
              </w:rPr>
              <w:t>finsabat</w:t>
            </w:r>
            <w:proofErr w:type="spellEnd"/>
            <w:r w:rsidRPr="00975050">
              <w:t>.</w:t>
            </w:r>
            <w:r w:rsidRPr="00975050">
              <w:rPr>
                <w:lang w:val="en-US"/>
              </w:rPr>
              <w:t>kg</w:t>
            </w:r>
            <w:r w:rsidRPr="00975050">
              <w:t>)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Осуществлена модернизация (путем обновления структуры и дизайна, а также улучшения пользовательского интерфейса) главного интернет-сайта по финансовой грамотности, который будет включать разделы и информационные материалы в соответствии со стандартами компетенций по финансовой </w:t>
            </w:r>
            <w:r w:rsidRPr="00975050">
              <w:lastRenderedPageBreak/>
              <w:t>грамотности для взрослых</w:t>
            </w:r>
          </w:p>
        </w:tc>
        <w:tc>
          <w:tcPr>
            <w:tcW w:w="5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lastRenderedPageBreak/>
              <w:t>2018-2019 годы</w:t>
            </w:r>
          </w:p>
        </w:tc>
        <w:tc>
          <w:tcPr>
            <w:tcW w:w="7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Задействованные государственные </w:t>
            </w:r>
            <w:proofErr w:type="gramStart"/>
            <w:r w:rsidRPr="00975050">
              <w:t>органы;</w:t>
            </w:r>
            <w:r w:rsidRPr="00975050">
              <w:br/>
              <w:t>по</w:t>
            </w:r>
            <w:proofErr w:type="gramEnd"/>
            <w:r w:rsidRPr="00975050">
              <w:t xml:space="preserve"> согласованию: НБ, ОГО, АМФО, СБК, ФКО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 рамках утвержденных бюджетов; в случае необходимости - привлечение средств доноров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Обеспечены работа главного интернет-сайта по финансовой грамотности в штатном режиме, постоянное наполнение его разделов актуальной, полной, объективной и достоверной информацией в сфере финансовой грамотности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15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rPr>
                <w:b/>
                <w:bCs/>
              </w:rPr>
              <w:t>Задача 3.2.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Поддержка доверия к финансовым учреждениям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Организация ежегодных финансовых ярмарок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Проведена финансовая ярмарка (день открытых дверей) для населения с участием ФКО и других финансовых институтов с целью ознакомления населения с деятельностью ФКО и других финансовых институтов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2018-2019 годы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proofErr w:type="spellStart"/>
            <w:proofErr w:type="gramStart"/>
            <w:r w:rsidRPr="00975050">
              <w:t>Госфиннадзор</w:t>
            </w:r>
            <w:proofErr w:type="spellEnd"/>
            <w:r w:rsidRPr="00975050">
              <w:t>;</w:t>
            </w:r>
            <w:r w:rsidRPr="00975050">
              <w:br/>
              <w:t>по</w:t>
            </w:r>
            <w:proofErr w:type="gramEnd"/>
            <w:r w:rsidRPr="00975050">
              <w:t xml:space="preserve"> согласованию: НБ, СБК, АМФО, ФКО, ОГО, БА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/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Совершенствование законодательства в сфере защиты прав потребителей финансовых услуг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При необходимости внесены изменения в законодательство </w:t>
            </w:r>
            <w:proofErr w:type="spellStart"/>
            <w:r w:rsidRPr="00975050">
              <w:t>Кыргызской</w:t>
            </w:r>
            <w:proofErr w:type="spellEnd"/>
            <w:r w:rsidRPr="00975050">
              <w:t xml:space="preserve"> Республики в сфере защиты прав потребителей финансовых услуг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2018-2019 годы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НБ (по согласованию), </w:t>
            </w:r>
            <w:proofErr w:type="spellStart"/>
            <w:r w:rsidRPr="00975050">
              <w:t>Госфиннадзор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/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17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rPr>
                <w:b/>
                <w:bCs/>
              </w:rPr>
              <w:t>Задача 3.3.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Формирование нового </w:t>
            </w:r>
            <w:r w:rsidRPr="00975050">
              <w:lastRenderedPageBreak/>
              <w:t>отношения граждан к займам, основанного на личной финансовой ответственности и осознании рисков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lastRenderedPageBreak/>
              <w:t xml:space="preserve">Распространение через средства </w:t>
            </w:r>
            <w:r w:rsidRPr="00975050">
              <w:lastRenderedPageBreak/>
              <w:t>массовой информации информационных материалов, направленных на формирование нового отношения граждан к займам, основанного на личной финансовой ответственности и осознании рисков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lastRenderedPageBreak/>
              <w:t xml:space="preserve">Опубликованы статьи в печатных и </w:t>
            </w:r>
            <w:r w:rsidRPr="00975050">
              <w:lastRenderedPageBreak/>
              <w:t>интернет-изданиях, выпущены радио- и телепередачи, распространены среди населения плакаты и буклеты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lastRenderedPageBreak/>
              <w:t>2018-2019 годы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По согласованию: НБ, </w:t>
            </w:r>
            <w:r w:rsidRPr="00975050">
              <w:lastRenderedPageBreak/>
              <w:t>АМФО, СБК, КИБ, ФКО, ОГО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lastRenderedPageBreak/>
              <w:t xml:space="preserve">В рамках утвержденных </w:t>
            </w:r>
            <w:r w:rsidRPr="00975050">
              <w:lastRenderedPageBreak/>
              <w:t>бюджетов; в случае необходимости - привлечение средств доноров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Размещение на главном интернет-сайте по финансовой грамотности калькулятора кредитоспособности для определения уровня кредитной устойчивости гражданина, а также инструмента для сравнения стоимости кредитных продуктов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Размещены на главном интернет-сайте по финансовой грамотности калькулятор кредитоспособности и инструмент для сравнения стоимости кредитных продуктов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2018 год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НБ (по согласованию)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 рамках утвержденных бюджетов; в случае необходимости - привлечение средств доноров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19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rPr>
                <w:b/>
                <w:bCs/>
              </w:rPr>
              <w:t>Задача 3.4.</w:t>
            </w:r>
          </w:p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Убеждение населения в финансовом планировании, осуществлении личных сбережений и финансовой защиты</w:t>
            </w:r>
          </w:p>
        </w:tc>
        <w:tc>
          <w:tcPr>
            <w:tcW w:w="9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Информирование граждан о необходимости финансового планирования, преимуществах сбережений и защите финансовых активов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Размещены на главном интернет-сайте финансовой грамотности и распространены среди населения образцы финансового плана (личного, семейного бюджета)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2018 год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spacing w:after="240"/>
              <w:jc w:val="left"/>
            </w:pPr>
            <w:r w:rsidRPr="00975050">
              <w:t xml:space="preserve">НБ (по согласованию), </w:t>
            </w:r>
            <w:proofErr w:type="spellStart"/>
            <w:r w:rsidRPr="00975050">
              <w:t>Госфиннадзор</w:t>
            </w:r>
            <w:proofErr w:type="spellEnd"/>
          </w:p>
        </w:tc>
        <w:tc>
          <w:tcPr>
            <w:tcW w:w="7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>В рамках утвержденных бюджетов; в случае необходимости - привлечение средств доноров</w:t>
            </w:r>
          </w:p>
        </w:tc>
      </w:tr>
      <w:tr w:rsidR="00762D8B" w:rsidRPr="00975050" w:rsidTr="00674CAF"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Организованы общенациональные информационные кампании, </w:t>
            </w:r>
            <w:r w:rsidRPr="00975050">
              <w:lastRenderedPageBreak/>
              <w:t>направленные на стимулирование граждан вести учет доходов и расходов, составлять личный и семейный бюджет, откладывать сбережения, хранить часть полученных денежных переводов в виде сбережений, использовать страховые продукты и др.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center"/>
            </w:pPr>
            <w:r w:rsidRPr="00975050">
              <w:lastRenderedPageBreak/>
              <w:t>2018-2019 годы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8B" w:rsidRPr="00975050" w:rsidRDefault="00762D8B" w:rsidP="00674CAF">
            <w:pPr>
              <w:pStyle w:val="tkTablica"/>
              <w:jc w:val="left"/>
            </w:pPr>
            <w:r w:rsidRPr="00975050">
              <w:t xml:space="preserve">По согласованию: АЗД, СБК, АМФО, КФБ, ФКО, </w:t>
            </w:r>
            <w:r w:rsidRPr="00975050">
              <w:lastRenderedPageBreak/>
              <w:t xml:space="preserve">участники страхового </w:t>
            </w:r>
            <w:proofErr w:type="gramStart"/>
            <w:r w:rsidRPr="00975050">
              <w:t>рынка;</w:t>
            </w:r>
            <w:r w:rsidRPr="00975050">
              <w:br/>
            </w:r>
            <w:proofErr w:type="spellStart"/>
            <w:r w:rsidRPr="00975050">
              <w:t>Соцфонд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D8B" w:rsidRPr="00975050" w:rsidRDefault="00762D8B" w:rsidP="00674CA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62D8B" w:rsidRPr="00975050" w:rsidRDefault="00762D8B" w:rsidP="00762D8B">
      <w:pPr>
        <w:pStyle w:val="tkTekst"/>
        <w:jc w:val="right"/>
      </w:pPr>
      <w:r>
        <w:t> </w:t>
      </w:r>
    </w:p>
    <w:p w:rsidR="00762D8B" w:rsidRDefault="00762D8B" w:rsidP="00762D8B">
      <w:pPr>
        <w:pStyle w:val="tkTekst"/>
        <w:spacing w:before="120"/>
      </w:pPr>
      <w:bookmarkStart w:id="0" w:name="_GoBack"/>
      <w:r>
        <w:t>Примечание:</w:t>
      </w:r>
    </w:p>
    <w:p w:rsidR="00762D8B" w:rsidRDefault="00762D8B" w:rsidP="00762D8B">
      <w:pPr>
        <w:pStyle w:val="tkTekst"/>
      </w:pPr>
      <w:r>
        <w:t xml:space="preserve">(*) Стандарты компетенций по финансовой грамотности для учащихся - стандарты базовых компетенций по финансовой грамотности для учащихся, утвержденные Координационным советом по реализации программы повышения финансовой грамотности населения </w:t>
      </w:r>
      <w:proofErr w:type="spellStart"/>
      <w:r>
        <w:t>Кыргызской</w:t>
      </w:r>
      <w:proofErr w:type="spellEnd"/>
      <w:r>
        <w:t xml:space="preserve"> Республики на 2016-2020 годы, созданным распоряжением Премьер-министра </w:t>
      </w:r>
      <w:proofErr w:type="spellStart"/>
      <w:r>
        <w:t>Кыргызской</w:t>
      </w:r>
      <w:proofErr w:type="spellEnd"/>
      <w:r>
        <w:t xml:space="preserve"> Республики от 27.01.2017 года № 60;</w:t>
      </w:r>
    </w:p>
    <w:p w:rsidR="00762D8B" w:rsidRDefault="00762D8B" w:rsidP="00762D8B">
      <w:pPr>
        <w:pStyle w:val="tkTekst"/>
      </w:pPr>
      <w:r>
        <w:t xml:space="preserve">(**) Стандарты компетенций по финансовой грамотности для взрослых - стандарты базовых компетенций по финансовой грамотности для взрослого населения, утвержденные Координационным советом по реализации Программы повышения финансовой грамотности населения </w:t>
      </w:r>
      <w:proofErr w:type="spellStart"/>
      <w:r>
        <w:t>Кыргызской</w:t>
      </w:r>
      <w:proofErr w:type="spellEnd"/>
      <w:r>
        <w:t xml:space="preserve"> Республики на 2016-2020 годы, созданным распоряжением Премьер-министра </w:t>
      </w:r>
      <w:proofErr w:type="spellStart"/>
      <w:r>
        <w:t>Кыргызской</w:t>
      </w:r>
      <w:proofErr w:type="spellEnd"/>
      <w:r>
        <w:t xml:space="preserve"> Республики от 27.01.2017 года № 60;</w:t>
      </w:r>
    </w:p>
    <w:p w:rsidR="00762D8B" w:rsidRDefault="00762D8B" w:rsidP="00762D8B">
      <w:pPr>
        <w:pStyle w:val="tkTekst"/>
      </w:pPr>
      <w:r>
        <w:t xml:space="preserve">(***) Координационный совет по реализации Программы повышения финансовой грамотности населения </w:t>
      </w:r>
      <w:proofErr w:type="spellStart"/>
      <w:r>
        <w:t>Кыргызской</w:t>
      </w:r>
      <w:proofErr w:type="spellEnd"/>
      <w:r>
        <w:t xml:space="preserve"> Республики на 2016-2020 годы, созданный распоряжением Премьер-министра </w:t>
      </w:r>
      <w:proofErr w:type="spellStart"/>
      <w:r>
        <w:t>Кыргызской</w:t>
      </w:r>
      <w:proofErr w:type="spellEnd"/>
      <w:r>
        <w:t xml:space="preserve"> Республики от 27 января 2017 года № 60.</w:t>
      </w:r>
    </w:p>
    <w:p w:rsidR="00031AFC" w:rsidRDefault="00C83268" w:rsidP="00762D8B"/>
    <w:p w:rsidR="00C83268" w:rsidRDefault="00C83268" w:rsidP="00C83268">
      <w:pPr>
        <w:pStyle w:val="tkTekst"/>
        <w:ind w:firstLine="0"/>
        <w:jc w:val="center"/>
      </w:pPr>
      <w:r>
        <w:rPr>
          <w:b/>
          <w:bCs/>
        </w:rPr>
        <w:t>Список сокращений:</w:t>
      </w:r>
    </w:p>
    <w:p w:rsidR="00C83268" w:rsidRDefault="00C83268" w:rsidP="00C83268">
      <w:pPr>
        <w:pStyle w:val="tkTekst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283"/>
        <w:gridCol w:w="6928"/>
      </w:tblGrid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t>НБ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 xml:space="preserve">Национальный банк </w:t>
            </w:r>
            <w:proofErr w:type="spellStart"/>
            <w:r w:rsidRPr="00975050">
              <w:t>Кыргызской</w:t>
            </w:r>
            <w:proofErr w:type="spellEnd"/>
            <w:r w:rsidRPr="00975050">
              <w:t xml:space="preserve"> Республики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t>МОН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 xml:space="preserve">Министерство образования и науки </w:t>
            </w:r>
            <w:proofErr w:type="spellStart"/>
            <w:r w:rsidRPr="00975050">
              <w:t>Кыргызской</w:t>
            </w:r>
            <w:proofErr w:type="spellEnd"/>
            <w:r w:rsidRPr="00975050">
              <w:t xml:space="preserve"> Республики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proofErr w:type="spellStart"/>
            <w:r w:rsidRPr="00975050">
              <w:rPr>
                <w:b/>
                <w:bCs/>
              </w:rPr>
              <w:t>Госфиннадзор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 xml:space="preserve">Государственная служба регулирования и надзора за финансовым рынком при Правительстве </w:t>
            </w:r>
            <w:proofErr w:type="spellStart"/>
            <w:r w:rsidRPr="00975050">
              <w:t>Кыргызской</w:t>
            </w:r>
            <w:proofErr w:type="spellEnd"/>
            <w:r w:rsidRPr="00975050">
              <w:t xml:space="preserve"> Республики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t>ОМСУ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органы местного самоуправления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t>АЗД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 xml:space="preserve">Агентство по защите депозитов </w:t>
            </w:r>
            <w:proofErr w:type="spellStart"/>
            <w:r w:rsidRPr="00975050">
              <w:t>Кыргызской</w:t>
            </w:r>
            <w:proofErr w:type="spellEnd"/>
            <w:r w:rsidRPr="00975050">
              <w:t xml:space="preserve"> Республики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t>НКО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некоммерческие организации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t>ОЮЛ "СБК"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Объединение юридических лиц "Союз банков Кыргызстана"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t>ОЮЛ "АМФО"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 xml:space="preserve">Объединение юридических лиц "Ассоциация </w:t>
            </w:r>
            <w:proofErr w:type="spellStart"/>
            <w:r w:rsidRPr="00975050">
              <w:t>микрофинансовых</w:t>
            </w:r>
            <w:proofErr w:type="spellEnd"/>
            <w:r w:rsidRPr="00975050">
              <w:t xml:space="preserve"> организаций"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t>ЗAO "КФБ"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закрытое акционерное общество "</w:t>
            </w:r>
            <w:proofErr w:type="spellStart"/>
            <w:r w:rsidRPr="00975050">
              <w:t>Кыргызская</w:t>
            </w:r>
            <w:proofErr w:type="spellEnd"/>
            <w:r w:rsidRPr="00975050">
              <w:t xml:space="preserve"> фондовая биржа"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lastRenderedPageBreak/>
              <w:t>ОЮЛ "КИБ"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Объединение юридических лиц "Ассоциация пользователей кредитной информацией"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t>ФКО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финансово-кредитные организации</w:t>
            </w:r>
          </w:p>
        </w:tc>
      </w:tr>
      <w:tr w:rsidR="00C83268" w:rsidRPr="00975050" w:rsidTr="00674CA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rPr>
                <w:b/>
                <w:bCs/>
              </w:rPr>
              <w:t>ГАМФКС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83268" w:rsidRPr="00975050" w:rsidRDefault="00C83268" w:rsidP="00674CAF">
            <w:pPr>
              <w:pStyle w:val="tkTablica"/>
            </w:pPr>
            <w:r w:rsidRPr="00975050">
              <w:t xml:space="preserve">Государственное агентство по делам молодежи, физической культуры и спорта при Правительстве </w:t>
            </w:r>
            <w:proofErr w:type="spellStart"/>
            <w:r w:rsidRPr="00975050">
              <w:t>Кыргызской</w:t>
            </w:r>
            <w:proofErr w:type="spellEnd"/>
            <w:r w:rsidRPr="00975050">
              <w:t xml:space="preserve"> Республики</w:t>
            </w:r>
          </w:p>
        </w:tc>
      </w:tr>
      <w:bookmarkEnd w:id="0"/>
    </w:tbl>
    <w:p w:rsidR="00C83268" w:rsidRPr="00762D8B" w:rsidRDefault="00C83268" w:rsidP="00762D8B"/>
    <w:sectPr w:rsidR="00C83268" w:rsidRPr="0076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4C"/>
    <w:rsid w:val="00053A6F"/>
    <w:rsid w:val="00670E2C"/>
    <w:rsid w:val="00762D8B"/>
    <w:rsid w:val="008C2032"/>
    <w:rsid w:val="00C83268"/>
    <w:rsid w:val="00C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2999F-3ABE-487D-AD29-C5F76759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762D8B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762D8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762D8B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762D8B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1632</Words>
  <Characters>9304</Characters>
  <Application>Microsoft Office Word</Application>
  <DocSecurity>0</DocSecurity>
  <Lines>77</Lines>
  <Paragraphs>21</Paragraphs>
  <ScaleCrop>false</ScaleCrop>
  <Company/>
  <LinksUpToDate>false</LinksUpToDate>
  <CharactersWithSpaces>10915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Мукашев Нурсултан Мукашевич</dc:creator>
  <cp:keywords/>
  <dc:description/>
  <cp:lastModifiedBy>Мукашев Нурсултан Мукашевич</cp:lastModifiedBy>
  <cp:revision>3</cp:revision>
  <dcterms:created xsi:type="dcterms:W3CDTF">2020-09-16T07:34:00Z</dcterms:created>
  <dcterms:modified xsi:type="dcterms:W3CDTF">2020-09-16T07:40:00Z</dcterms:modified>
</cp:coreProperties>
</file>